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DFFAC" w14:textId="72AB76EC" w:rsidR="00AF6FA2" w:rsidRPr="00AF6FA2" w:rsidRDefault="00823351" w:rsidP="00BE4BBB">
      <w:pPr>
        <w:spacing w:after="0" w:line="240" w:lineRule="auto"/>
        <w:ind w:left="8212" w:right="-284" w:firstLine="284"/>
        <w:rPr>
          <w:rFonts w:ascii="Arial" w:eastAsia="Calibri" w:hAnsi="Arial" w:cs="Arial"/>
          <w:b/>
          <w:sz w:val="20"/>
          <w:szCs w:val="20"/>
        </w:rPr>
      </w:pPr>
      <w:r>
        <w:rPr>
          <w:rFonts w:ascii="Arial" w:eastAsia="Calibri" w:hAnsi="Arial" w:cs="Arial"/>
          <w:sz w:val="20"/>
          <w:szCs w:val="20"/>
        </w:rPr>
        <w:t>11 kwietnia</w:t>
      </w:r>
      <w:r w:rsidR="00C337FF">
        <w:rPr>
          <w:rFonts w:ascii="Arial" w:eastAsia="Calibri" w:hAnsi="Arial" w:cs="Arial"/>
          <w:sz w:val="20"/>
          <w:szCs w:val="20"/>
        </w:rPr>
        <w:t xml:space="preserve"> 201</w:t>
      </w:r>
      <w:r>
        <w:rPr>
          <w:rFonts w:ascii="Arial" w:eastAsia="Calibri" w:hAnsi="Arial" w:cs="Arial"/>
          <w:sz w:val="20"/>
          <w:szCs w:val="20"/>
        </w:rPr>
        <w:t>8</w:t>
      </w:r>
      <w:r w:rsidR="00AF6FA2" w:rsidRPr="00AF6FA2">
        <w:rPr>
          <w:rFonts w:ascii="Arial" w:eastAsia="Calibri" w:hAnsi="Arial" w:cs="Arial"/>
          <w:color w:val="000000"/>
          <w:sz w:val="20"/>
          <w:szCs w:val="20"/>
        </w:rPr>
        <w:t xml:space="preserve"> r.</w:t>
      </w:r>
    </w:p>
    <w:p w14:paraId="64D647C8" w14:textId="37333969" w:rsidR="00AF6FA2" w:rsidRPr="00AF6FA2" w:rsidRDefault="00AF6FA2" w:rsidP="00BE4BBB">
      <w:pPr>
        <w:keepNext/>
        <w:tabs>
          <w:tab w:val="left" w:pos="7230"/>
        </w:tabs>
        <w:spacing w:after="0" w:line="240" w:lineRule="auto"/>
        <w:ind w:right="-284" w:firstLine="426"/>
        <w:outlineLvl w:val="0"/>
        <w:rPr>
          <w:rFonts w:ascii="Arial" w:eastAsia="Calibri" w:hAnsi="Arial" w:cs="Arial"/>
          <w:b/>
          <w:bCs/>
          <w:color w:val="000000"/>
          <w:kern w:val="32"/>
          <w:sz w:val="28"/>
          <w:szCs w:val="28"/>
          <w:lang w:bidi="pl-PL"/>
        </w:rPr>
      </w:pPr>
      <w:r w:rsidRPr="00AF6FA2">
        <w:rPr>
          <w:rFonts w:ascii="Arial" w:eastAsia="Calibri" w:hAnsi="Arial" w:cs="Arial"/>
          <w:b/>
          <w:bCs/>
          <w:color w:val="000000"/>
          <w:kern w:val="32"/>
          <w:sz w:val="28"/>
          <w:szCs w:val="28"/>
          <w:lang w:bidi="pl-PL"/>
        </w:rPr>
        <w:t>Notatka z posie</w:t>
      </w:r>
      <w:r>
        <w:rPr>
          <w:rFonts w:ascii="Arial" w:eastAsia="Calibri" w:hAnsi="Arial" w:cs="Arial"/>
          <w:b/>
          <w:bCs/>
          <w:color w:val="000000"/>
          <w:kern w:val="32"/>
          <w:sz w:val="28"/>
          <w:szCs w:val="28"/>
          <w:lang w:bidi="pl-PL"/>
        </w:rPr>
        <w:t xml:space="preserve">dzenia Forum Inwestycyjnego </w:t>
      </w:r>
      <w:r>
        <w:rPr>
          <w:rFonts w:ascii="Arial" w:eastAsia="Calibri" w:hAnsi="Arial" w:cs="Arial"/>
          <w:b/>
          <w:bCs/>
          <w:color w:val="000000"/>
          <w:kern w:val="32"/>
          <w:sz w:val="28"/>
          <w:szCs w:val="28"/>
          <w:lang w:bidi="pl-PL"/>
        </w:rPr>
        <w:tab/>
      </w:r>
      <w:r>
        <w:rPr>
          <w:rFonts w:ascii="Arial" w:eastAsia="Calibri" w:hAnsi="Arial" w:cs="Arial"/>
          <w:b/>
          <w:bCs/>
          <w:color w:val="000000"/>
          <w:kern w:val="32"/>
          <w:sz w:val="28"/>
          <w:szCs w:val="28"/>
          <w:lang w:bidi="pl-PL"/>
        </w:rPr>
        <w:tab/>
      </w:r>
      <w:r w:rsidR="00BE4BBB">
        <w:rPr>
          <w:rFonts w:ascii="Arial" w:eastAsia="Calibri" w:hAnsi="Arial" w:cs="Arial"/>
          <w:b/>
          <w:bCs/>
          <w:color w:val="000000"/>
          <w:kern w:val="32"/>
          <w:sz w:val="28"/>
          <w:szCs w:val="28"/>
          <w:lang w:bidi="pl-PL"/>
        </w:rPr>
        <w:tab/>
      </w:r>
      <w:r w:rsidRPr="00AF6FA2">
        <w:rPr>
          <w:rFonts w:ascii="Arial" w:eastAsia="Calibri" w:hAnsi="Arial" w:cs="Arial"/>
          <w:bCs/>
          <w:color w:val="000000"/>
          <w:kern w:val="32"/>
          <w:sz w:val="20"/>
          <w:lang w:bidi="pl-PL"/>
        </w:rPr>
        <w:t>godz.</w:t>
      </w:r>
      <w:r w:rsidRPr="00AF6FA2">
        <w:rPr>
          <w:rFonts w:ascii="Arial" w:eastAsia="Calibri" w:hAnsi="Arial" w:cs="Arial"/>
          <w:b/>
          <w:bCs/>
          <w:color w:val="000000"/>
          <w:kern w:val="32"/>
          <w:sz w:val="20"/>
          <w:lang w:bidi="pl-PL"/>
        </w:rPr>
        <w:t xml:space="preserve"> </w:t>
      </w:r>
      <w:r w:rsidR="008F3303">
        <w:rPr>
          <w:rFonts w:ascii="Arial" w:eastAsia="Calibri" w:hAnsi="Arial" w:cs="Arial"/>
          <w:sz w:val="20"/>
        </w:rPr>
        <w:t>11:00</w:t>
      </w:r>
    </w:p>
    <w:p w14:paraId="0B8CA12C" w14:textId="4DF9D39F" w:rsidR="00AF6FA2" w:rsidRPr="00AF6FA2" w:rsidRDefault="00AF6FA2" w:rsidP="00BE4BBB">
      <w:pPr>
        <w:keepNext/>
        <w:tabs>
          <w:tab w:val="left" w:pos="5954"/>
        </w:tabs>
        <w:spacing w:after="0" w:line="240" w:lineRule="auto"/>
        <w:ind w:right="-284" w:firstLine="426"/>
        <w:outlineLvl w:val="0"/>
        <w:rPr>
          <w:rFonts w:ascii="Arial" w:eastAsia="Calibri" w:hAnsi="Arial" w:cs="Arial"/>
          <w:b/>
          <w:bCs/>
          <w:color w:val="000000"/>
          <w:kern w:val="32"/>
          <w:sz w:val="20"/>
          <w:lang w:bidi="pl-PL"/>
        </w:rPr>
      </w:pPr>
      <w:r w:rsidRPr="00AF6FA2">
        <w:rPr>
          <w:rFonts w:ascii="Arial" w:eastAsia="Calibri" w:hAnsi="Arial" w:cs="Arial"/>
          <w:b/>
          <w:bCs/>
          <w:color w:val="000000"/>
          <w:kern w:val="32"/>
          <w:sz w:val="28"/>
          <w:szCs w:val="28"/>
          <w:lang w:bidi="pl-PL"/>
        </w:rPr>
        <w:t>Grupy Roboczej</w:t>
      </w:r>
      <w:r w:rsidRPr="00AF6FA2">
        <w:rPr>
          <w:rFonts w:ascii="Arial" w:eastAsia="Calibri" w:hAnsi="Arial" w:cs="Arial"/>
          <w:b/>
          <w:bCs/>
          <w:kern w:val="32"/>
          <w:sz w:val="28"/>
          <w:szCs w:val="28"/>
          <w:lang w:bidi="pl-PL"/>
        </w:rPr>
        <w:t xml:space="preserve"> </w:t>
      </w:r>
      <w:r w:rsidR="00412DA4">
        <w:rPr>
          <w:rFonts w:ascii="Arial" w:eastAsia="Calibri" w:hAnsi="Arial" w:cs="Arial"/>
          <w:b/>
          <w:bCs/>
          <w:kern w:val="32"/>
          <w:sz w:val="28"/>
          <w:szCs w:val="28"/>
          <w:lang w:bidi="pl-PL"/>
        </w:rPr>
        <w:t>Zapisy Umów</w:t>
      </w:r>
      <w:r w:rsidRPr="00AF6FA2">
        <w:rPr>
          <w:rFonts w:ascii="Arial" w:eastAsia="Calibri" w:hAnsi="Arial" w:cs="Arial"/>
          <w:b/>
          <w:bCs/>
          <w:color w:val="000000"/>
          <w:kern w:val="32"/>
          <w:sz w:val="28"/>
          <w:szCs w:val="28"/>
          <w:lang w:bidi="pl-PL"/>
        </w:rPr>
        <w:tab/>
      </w:r>
      <w:r w:rsidRPr="00AF6FA2">
        <w:rPr>
          <w:rFonts w:ascii="Arial" w:eastAsia="Calibri" w:hAnsi="Arial" w:cs="Arial"/>
          <w:b/>
          <w:bCs/>
          <w:color w:val="000000"/>
          <w:kern w:val="32"/>
          <w:sz w:val="28"/>
          <w:szCs w:val="28"/>
          <w:lang w:bidi="pl-PL"/>
        </w:rPr>
        <w:tab/>
      </w:r>
      <w:r w:rsidRPr="00AF6FA2">
        <w:rPr>
          <w:rFonts w:ascii="Arial" w:eastAsia="Calibri" w:hAnsi="Arial" w:cs="Arial"/>
          <w:b/>
          <w:bCs/>
          <w:color w:val="000000"/>
          <w:kern w:val="32"/>
          <w:sz w:val="28"/>
          <w:szCs w:val="28"/>
          <w:lang w:bidi="pl-PL"/>
        </w:rPr>
        <w:tab/>
      </w:r>
      <w:r w:rsidRPr="00AF6FA2">
        <w:rPr>
          <w:rFonts w:ascii="Arial" w:eastAsia="Calibri" w:hAnsi="Arial" w:cs="Arial"/>
          <w:b/>
          <w:bCs/>
          <w:color w:val="000000"/>
          <w:kern w:val="32"/>
          <w:sz w:val="28"/>
          <w:szCs w:val="28"/>
          <w:lang w:bidi="pl-PL"/>
        </w:rPr>
        <w:tab/>
      </w:r>
      <w:r w:rsidRPr="00AF6FA2">
        <w:rPr>
          <w:rFonts w:ascii="Arial" w:eastAsia="Calibri" w:hAnsi="Arial" w:cs="Arial"/>
          <w:b/>
          <w:bCs/>
          <w:color w:val="000000"/>
          <w:kern w:val="32"/>
          <w:sz w:val="28"/>
          <w:szCs w:val="28"/>
          <w:lang w:bidi="pl-PL"/>
        </w:rPr>
        <w:tab/>
      </w:r>
      <w:r w:rsidRPr="00AF6FA2">
        <w:rPr>
          <w:rFonts w:ascii="Arial" w:eastAsia="Calibri" w:hAnsi="Arial" w:cs="Arial"/>
          <w:b/>
          <w:bCs/>
          <w:color w:val="000000"/>
          <w:kern w:val="32"/>
          <w:sz w:val="28"/>
          <w:szCs w:val="28"/>
          <w:lang w:bidi="pl-PL"/>
        </w:rPr>
        <w:tab/>
      </w:r>
      <w:r w:rsidRPr="00AF6FA2">
        <w:rPr>
          <w:rFonts w:ascii="Arial" w:eastAsia="Calibri" w:hAnsi="Arial" w:cs="Arial"/>
          <w:b/>
          <w:bCs/>
          <w:color w:val="000000"/>
          <w:kern w:val="32"/>
          <w:sz w:val="20"/>
          <w:lang w:bidi="pl-PL"/>
        </w:rPr>
        <w:t xml:space="preserve"> </w:t>
      </w:r>
    </w:p>
    <w:p w14:paraId="2D0FBC79" w14:textId="77777777" w:rsidR="00AF6FA2" w:rsidRPr="00AF6FA2" w:rsidRDefault="00AF6FA2" w:rsidP="00BE4BBB">
      <w:pPr>
        <w:tabs>
          <w:tab w:val="left" w:pos="4536"/>
        </w:tabs>
        <w:spacing w:after="0" w:line="240" w:lineRule="auto"/>
        <w:ind w:firstLine="426"/>
        <w:rPr>
          <w:rFonts w:ascii="Arial" w:eastAsia="Calibri" w:hAnsi="Arial" w:cs="Arial"/>
          <w:i/>
          <w:sz w:val="16"/>
          <w:szCs w:val="16"/>
        </w:rPr>
      </w:pPr>
      <w:r w:rsidRPr="00AF6FA2">
        <w:rPr>
          <w:rFonts w:ascii="Arial" w:eastAsia="Calibri" w:hAnsi="Arial" w:cs="Arial"/>
          <w:b/>
          <w:sz w:val="16"/>
          <w:szCs w:val="16"/>
        </w:rPr>
        <w:tab/>
      </w:r>
    </w:p>
    <w:tbl>
      <w:tblPr>
        <w:tblW w:w="9923" w:type="dxa"/>
        <w:tblInd w:w="115" w:type="dxa"/>
        <w:tblCellMar>
          <w:left w:w="115" w:type="dxa"/>
          <w:right w:w="115" w:type="dxa"/>
        </w:tblCellMar>
        <w:tblLook w:val="0000" w:firstRow="0" w:lastRow="0" w:firstColumn="0" w:lastColumn="0" w:noHBand="0" w:noVBand="0"/>
      </w:tblPr>
      <w:tblGrid>
        <w:gridCol w:w="5103"/>
        <w:gridCol w:w="2694"/>
        <w:gridCol w:w="2126"/>
      </w:tblGrid>
      <w:tr w:rsidR="00AF6FA2" w:rsidRPr="00AF6FA2" w14:paraId="22796138" w14:textId="77777777" w:rsidTr="004A24A2">
        <w:trPr>
          <w:trHeight w:val="80"/>
        </w:trPr>
        <w:tc>
          <w:tcPr>
            <w:tcW w:w="5103" w:type="dxa"/>
            <w:shd w:val="clear" w:color="auto" w:fill="auto"/>
            <w:vAlign w:val="center"/>
          </w:tcPr>
          <w:p w14:paraId="4FBE3D3B" w14:textId="77777777" w:rsidR="00AF6FA2" w:rsidRDefault="00AF6FA2" w:rsidP="00BE4BBB">
            <w:pPr>
              <w:spacing w:after="0" w:line="240" w:lineRule="auto"/>
              <w:rPr>
                <w:rFonts w:ascii="Arial" w:eastAsia="Times New Roman" w:hAnsi="Arial" w:cs="Arial"/>
                <w:color w:val="000000"/>
                <w:sz w:val="19"/>
                <w:szCs w:val="19"/>
                <w:lang w:eastAsia="pl-PL" w:bidi="pl-PL"/>
              </w:rPr>
            </w:pPr>
            <w:r w:rsidRPr="00AF6FA2">
              <w:rPr>
                <w:rFonts w:ascii="Arial" w:eastAsia="Times New Roman" w:hAnsi="Arial" w:cs="Arial"/>
                <w:b/>
                <w:color w:val="000000"/>
                <w:sz w:val="19"/>
                <w:szCs w:val="19"/>
                <w:lang w:eastAsia="pl-PL" w:bidi="pl-PL"/>
              </w:rPr>
              <w:t>Organizator i miejsce spotkania:</w:t>
            </w:r>
            <w:r w:rsidRPr="00AF6FA2">
              <w:rPr>
                <w:rFonts w:ascii="Arial" w:eastAsia="Times New Roman" w:hAnsi="Arial" w:cs="Arial"/>
                <w:color w:val="000000"/>
                <w:sz w:val="19"/>
                <w:szCs w:val="19"/>
                <w:lang w:eastAsia="pl-PL" w:bidi="pl-PL"/>
              </w:rPr>
              <w:t xml:space="preserve"> </w:t>
            </w:r>
            <w:r w:rsidRPr="00AF6FA2">
              <w:rPr>
                <w:rFonts w:ascii="Arial" w:eastAsia="Times New Roman" w:hAnsi="Arial" w:cs="Arial"/>
                <w:color w:val="000000"/>
                <w:sz w:val="19"/>
                <w:szCs w:val="19"/>
                <w:lang w:eastAsia="pl-PL" w:bidi="pl-PL"/>
              </w:rPr>
              <w:br/>
              <w:t>PKP Polskie Linie Kolejowe S.A.</w:t>
            </w:r>
          </w:p>
          <w:p w14:paraId="503FE104" w14:textId="172C206C" w:rsidR="006D45CD" w:rsidRPr="00AF6FA2" w:rsidRDefault="00412DA4" w:rsidP="00BE4BBB">
            <w:pPr>
              <w:spacing w:after="0" w:line="240" w:lineRule="auto"/>
              <w:ind w:firstLine="426"/>
              <w:rPr>
                <w:rFonts w:ascii="Arial" w:eastAsia="Times New Roman" w:hAnsi="Arial" w:cs="Arial"/>
                <w:color w:val="000000"/>
                <w:sz w:val="19"/>
                <w:szCs w:val="19"/>
                <w:lang w:eastAsia="pl-PL" w:bidi="pl-PL"/>
              </w:rPr>
            </w:pPr>
            <w:r>
              <w:rPr>
                <w:rFonts w:ascii="Arial" w:hAnsi="Arial" w:cs="Arial"/>
                <w:noProof/>
                <w:sz w:val="20"/>
                <w:lang w:eastAsia="pl-PL"/>
              </w:rPr>
              <mc:AlternateContent>
                <mc:Choice Requires="wps">
                  <w:drawing>
                    <wp:anchor distT="0" distB="0" distL="114300" distR="114300" simplePos="0" relativeHeight="251661312" behindDoc="0" locked="0" layoutInCell="1" allowOverlap="1" wp14:anchorId="47511858" wp14:editId="34637DA9">
                      <wp:simplePos x="0" y="0"/>
                      <wp:positionH relativeFrom="column">
                        <wp:posOffset>-194310</wp:posOffset>
                      </wp:positionH>
                      <wp:positionV relativeFrom="paragraph">
                        <wp:posOffset>95250</wp:posOffset>
                      </wp:positionV>
                      <wp:extent cx="6867525" cy="9525"/>
                      <wp:effectExtent l="0" t="0" r="28575" b="28575"/>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67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2278FB" id="Łącznik prosty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5pt" to="525.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" strokecolor="#5b9bd5 [3204]" strokeweight=".5pt">
                      <v:stroke joinstyle="miter"/>
                      <o:lock v:ext="edit" shapetype="f"/>
                    </v:line>
                  </w:pict>
                </mc:Fallback>
              </mc:AlternateContent>
            </w:r>
          </w:p>
        </w:tc>
        <w:tc>
          <w:tcPr>
            <w:tcW w:w="2694" w:type="dxa"/>
            <w:shd w:val="clear" w:color="auto" w:fill="auto"/>
            <w:vAlign w:val="center"/>
          </w:tcPr>
          <w:p w14:paraId="3DA83576" w14:textId="77777777" w:rsidR="00AF6FA2" w:rsidRPr="00AF6FA2" w:rsidRDefault="00AF6FA2" w:rsidP="00BE4BBB">
            <w:pPr>
              <w:spacing w:after="0" w:line="240" w:lineRule="auto"/>
              <w:ind w:firstLine="426"/>
              <w:jc w:val="right"/>
              <w:rPr>
                <w:rFonts w:ascii="Arial" w:eastAsia="Times New Roman" w:hAnsi="Arial" w:cs="Arial"/>
                <w:b/>
                <w:color w:val="000000"/>
                <w:sz w:val="19"/>
                <w:szCs w:val="19"/>
                <w:lang w:eastAsia="pl-PL" w:bidi="pl-PL"/>
              </w:rPr>
            </w:pPr>
            <w:r w:rsidRPr="00AF6FA2">
              <w:rPr>
                <w:rFonts w:ascii="Arial" w:eastAsia="Times New Roman" w:hAnsi="Arial" w:cs="Arial"/>
                <w:b/>
                <w:color w:val="000000"/>
                <w:sz w:val="19"/>
                <w:szCs w:val="19"/>
                <w:lang w:eastAsia="pl-PL" w:bidi="pl-PL"/>
              </w:rPr>
              <w:t>Typ spotkania:</w:t>
            </w:r>
          </w:p>
        </w:tc>
        <w:tc>
          <w:tcPr>
            <w:tcW w:w="2126" w:type="dxa"/>
            <w:shd w:val="clear" w:color="auto" w:fill="auto"/>
            <w:vAlign w:val="center"/>
          </w:tcPr>
          <w:p w14:paraId="7917D5FE" w14:textId="77777777" w:rsidR="00AF6FA2" w:rsidRPr="00AF6FA2" w:rsidRDefault="00AF6FA2" w:rsidP="00BE4BBB">
            <w:pPr>
              <w:spacing w:after="0" w:line="240" w:lineRule="auto"/>
              <w:rPr>
                <w:rFonts w:ascii="Arial" w:eastAsia="Times New Roman" w:hAnsi="Arial" w:cs="Arial"/>
                <w:color w:val="000000"/>
                <w:sz w:val="19"/>
                <w:szCs w:val="19"/>
                <w:lang w:eastAsia="pl-PL" w:bidi="pl-PL"/>
              </w:rPr>
            </w:pPr>
            <w:r w:rsidRPr="00AF6FA2">
              <w:rPr>
                <w:rFonts w:ascii="Arial" w:eastAsia="Times New Roman" w:hAnsi="Arial" w:cs="Arial"/>
                <w:color w:val="000000"/>
                <w:sz w:val="19"/>
                <w:szCs w:val="19"/>
                <w:lang w:eastAsia="pl-PL" w:bidi="pl-PL"/>
              </w:rPr>
              <w:t>Forum Inwestycyjne</w:t>
            </w:r>
          </w:p>
        </w:tc>
      </w:tr>
      <w:tr w:rsidR="00C337FF" w:rsidRPr="00AF6FA2" w14:paraId="7EA4D95A" w14:textId="77777777" w:rsidTr="004A24A2">
        <w:trPr>
          <w:trHeight w:val="80"/>
        </w:trPr>
        <w:tc>
          <w:tcPr>
            <w:tcW w:w="5103" w:type="dxa"/>
            <w:shd w:val="clear" w:color="auto" w:fill="auto"/>
            <w:vAlign w:val="center"/>
          </w:tcPr>
          <w:p w14:paraId="63841CED" w14:textId="28EEC40A" w:rsidR="00C337FF" w:rsidRPr="00AF6FA2" w:rsidRDefault="00412DA4" w:rsidP="00AF6FA2">
            <w:pPr>
              <w:spacing w:after="0" w:line="240" w:lineRule="auto"/>
              <w:rPr>
                <w:rFonts w:ascii="Arial" w:eastAsia="Times New Roman" w:hAnsi="Arial" w:cs="Arial"/>
                <w:b/>
                <w:color w:val="000000"/>
                <w:sz w:val="19"/>
                <w:szCs w:val="19"/>
                <w:lang w:eastAsia="pl-PL" w:bidi="pl-PL"/>
              </w:rPr>
            </w:pPr>
            <w:r>
              <w:rPr>
                <w:rFonts w:ascii="Arial" w:hAnsi="Arial" w:cs="Arial"/>
                <w:noProof/>
                <w:sz w:val="20"/>
                <w:lang w:eastAsia="pl-PL"/>
              </w:rPr>
              <mc:AlternateContent>
                <mc:Choice Requires="wps">
                  <w:drawing>
                    <wp:anchor distT="0" distB="0" distL="114300" distR="114300" simplePos="0" relativeHeight="251659264" behindDoc="0" locked="0" layoutInCell="1" allowOverlap="1" wp14:anchorId="19437261" wp14:editId="149619E8">
                      <wp:simplePos x="0" y="0"/>
                      <wp:positionH relativeFrom="column">
                        <wp:posOffset>-197485</wp:posOffset>
                      </wp:positionH>
                      <wp:positionV relativeFrom="paragraph">
                        <wp:posOffset>32385</wp:posOffset>
                      </wp:positionV>
                      <wp:extent cx="6867525" cy="9525"/>
                      <wp:effectExtent l="0" t="0" r="28575" b="28575"/>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67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6EE0F7" id="Łącznik prosty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55pt" to="525.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" strokecolor="#5b9bd5 [3204]" strokeweight=".5pt">
                      <v:stroke joinstyle="miter"/>
                      <o:lock v:ext="edit" shapetype="f"/>
                    </v:line>
                  </w:pict>
                </mc:Fallback>
              </mc:AlternateContent>
            </w:r>
          </w:p>
        </w:tc>
        <w:tc>
          <w:tcPr>
            <w:tcW w:w="2694" w:type="dxa"/>
            <w:shd w:val="clear" w:color="auto" w:fill="auto"/>
            <w:vAlign w:val="center"/>
          </w:tcPr>
          <w:p w14:paraId="5E56A343" w14:textId="77777777" w:rsidR="00C337FF" w:rsidRPr="00AF6FA2" w:rsidRDefault="00C337FF" w:rsidP="00AF6FA2">
            <w:pPr>
              <w:spacing w:after="0" w:line="240" w:lineRule="auto"/>
              <w:jc w:val="right"/>
              <w:rPr>
                <w:rFonts w:ascii="Arial" w:eastAsia="Times New Roman" w:hAnsi="Arial" w:cs="Arial"/>
                <w:b/>
                <w:color w:val="000000"/>
                <w:sz w:val="19"/>
                <w:szCs w:val="19"/>
                <w:lang w:eastAsia="pl-PL" w:bidi="pl-PL"/>
              </w:rPr>
            </w:pPr>
          </w:p>
        </w:tc>
        <w:tc>
          <w:tcPr>
            <w:tcW w:w="2126" w:type="dxa"/>
            <w:shd w:val="clear" w:color="auto" w:fill="auto"/>
            <w:vAlign w:val="center"/>
          </w:tcPr>
          <w:p w14:paraId="3CC22226" w14:textId="77777777" w:rsidR="00C337FF" w:rsidRPr="00AF6FA2" w:rsidRDefault="00C337FF" w:rsidP="00AF6FA2">
            <w:pPr>
              <w:spacing w:after="0" w:line="240" w:lineRule="auto"/>
              <w:jc w:val="center"/>
              <w:rPr>
                <w:rFonts w:ascii="Arial" w:eastAsia="Times New Roman" w:hAnsi="Arial" w:cs="Arial"/>
                <w:color w:val="000000"/>
                <w:sz w:val="19"/>
                <w:szCs w:val="19"/>
                <w:lang w:eastAsia="pl-PL" w:bidi="pl-PL"/>
              </w:rPr>
            </w:pPr>
          </w:p>
        </w:tc>
      </w:tr>
    </w:tbl>
    <w:p w14:paraId="76F44BF3" w14:textId="0140BDB4" w:rsidR="00412DA4" w:rsidRDefault="00412DA4" w:rsidP="00412DA4">
      <w:pPr>
        <w:rPr>
          <w:rFonts w:ascii="Arial" w:hAnsi="Arial" w:cs="Arial"/>
          <w:sz w:val="20"/>
          <w:szCs w:val="20"/>
        </w:rPr>
      </w:pPr>
      <w:r w:rsidRPr="00823351">
        <w:rPr>
          <w:rFonts w:ascii="Arial" w:hAnsi="Arial" w:cs="Arial"/>
          <w:b/>
          <w:sz w:val="20"/>
          <w:szCs w:val="20"/>
        </w:rPr>
        <w:t>Moderator</w:t>
      </w:r>
      <w:r w:rsidRPr="00412DA4">
        <w:rPr>
          <w:rFonts w:ascii="Arial" w:hAnsi="Arial" w:cs="Arial"/>
          <w:sz w:val="20"/>
          <w:szCs w:val="20"/>
        </w:rPr>
        <w:t xml:space="preserve"> </w:t>
      </w:r>
      <w:r w:rsidR="00823351">
        <w:rPr>
          <w:rFonts w:ascii="Arial" w:hAnsi="Arial" w:cs="Arial"/>
          <w:sz w:val="20"/>
          <w:szCs w:val="20"/>
        </w:rPr>
        <w:t>Wiesław Nowak Wicelider Grupy Roboczej</w:t>
      </w:r>
    </w:p>
    <w:p w14:paraId="51600ED7" w14:textId="77777777" w:rsidR="00823351" w:rsidRPr="00823351" w:rsidRDefault="00823351" w:rsidP="00823351">
      <w:pPr>
        <w:rPr>
          <w:rFonts w:ascii="Arial" w:hAnsi="Arial" w:cs="Arial"/>
          <w:sz w:val="20"/>
          <w:szCs w:val="20"/>
        </w:rPr>
      </w:pPr>
      <w:r w:rsidRPr="00823351">
        <w:rPr>
          <w:rFonts w:ascii="Arial" w:hAnsi="Arial" w:cs="Arial"/>
          <w:b/>
          <w:sz w:val="20"/>
          <w:szCs w:val="20"/>
        </w:rPr>
        <w:t>Uczestnicy</w:t>
      </w:r>
      <w:r w:rsidRPr="00823351">
        <w:rPr>
          <w:rFonts w:ascii="Arial" w:hAnsi="Arial" w:cs="Arial"/>
          <w:sz w:val="20"/>
          <w:szCs w:val="20"/>
        </w:rPr>
        <w:t xml:space="preserve">: W spotkaniu wzięli udział przedstawiciele wykonawców, CUPT oraz zamawiającego </w:t>
      </w:r>
    </w:p>
    <w:p w14:paraId="63DC8DAD" w14:textId="59BFF38A" w:rsidR="00823351" w:rsidRDefault="00823351" w:rsidP="00823351">
      <w:pPr>
        <w:rPr>
          <w:rFonts w:ascii="Arial" w:hAnsi="Arial" w:cs="Arial"/>
          <w:sz w:val="20"/>
          <w:szCs w:val="20"/>
        </w:rPr>
      </w:pPr>
      <w:r>
        <w:rPr>
          <w:rFonts w:ascii="Arial" w:hAnsi="Arial" w:cs="Arial"/>
          <w:sz w:val="20"/>
          <w:szCs w:val="20"/>
        </w:rPr>
        <w:t xml:space="preserve">Spotkanie miało na celu: omówienie </w:t>
      </w:r>
      <w:r w:rsidRPr="00823351">
        <w:rPr>
          <w:rFonts w:ascii="Arial" w:hAnsi="Arial" w:cs="Arial"/>
          <w:sz w:val="20"/>
          <w:szCs w:val="20"/>
        </w:rPr>
        <w:t>z</w:t>
      </w:r>
      <w:r>
        <w:rPr>
          <w:rFonts w:ascii="Arial" w:hAnsi="Arial" w:cs="Arial"/>
          <w:sz w:val="20"/>
          <w:szCs w:val="20"/>
        </w:rPr>
        <w:t>mian</w:t>
      </w:r>
      <w:r w:rsidRPr="00823351">
        <w:rPr>
          <w:rFonts w:ascii="Arial" w:hAnsi="Arial" w:cs="Arial"/>
          <w:sz w:val="20"/>
          <w:szCs w:val="20"/>
        </w:rPr>
        <w:t xml:space="preserve"> wprowadzon</w:t>
      </w:r>
      <w:r>
        <w:rPr>
          <w:rFonts w:ascii="Arial" w:hAnsi="Arial" w:cs="Arial"/>
          <w:sz w:val="20"/>
          <w:szCs w:val="20"/>
        </w:rPr>
        <w:t xml:space="preserve">ych w dokumentach bazowych, waloryzacji oraz </w:t>
      </w:r>
      <w:r w:rsidRPr="00823351">
        <w:rPr>
          <w:rFonts w:ascii="Arial" w:hAnsi="Arial" w:cs="Arial"/>
          <w:sz w:val="20"/>
          <w:szCs w:val="20"/>
        </w:rPr>
        <w:t>polubown</w:t>
      </w:r>
      <w:r>
        <w:rPr>
          <w:rFonts w:ascii="Arial" w:hAnsi="Arial" w:cs="Arial"/>
          <w:sz w:val="20"/>
          <w:szCs w:val="20"/>
        </w:rPr>
        <w:t>ych metod</w:t>
      </w:r>
      <w:r w:rsidRPr="00823351">
        <w:rPr>
          <w:rFonts w:ascii="Arial" w:hAnsi="Arial" w:cs="Arial"/>
          <w:sz w:val="20"/>
          <w:szCs w:val="20"/>
        </w:rPr>
        <w:t xml:space="preserve"> rozwiązywania sporów</w:t>
      </w:r>
    </w:p>
    <w:p w14:paraId="68D096EC" w14:textId="77777777" w:rsidR="00823351" w:rsidRPr="00EF28A7" w:rsidRDefault="00823351" w:rsidP="00EF28A7">
      <w:pPr>
        <w:spacing w:after="0"/>
        <w:jc w:val="both"/>
        <w:rPr>
          <w:rFonts w:ascii="Arial" w:hAnsi="Arial" w:cs="Arial"/>
          <w:b/>
          <w:sz w:val="20"/>
          <w:szCs w:val="20"/>
          <w:u w:val="single"/>
        </w:rPr>
      </w:pPr>
      <w:r w:rsidRPr="00EF28A7">
        <w:rPr>
          <w:rFonts w:ascii="Arial" w:hAnsi="Arial" w:cs="Arial"/>
          <w:b/>
          <w:sz w:val="20"/>
          <w:szCs w:val="20"/>
          <w:u w:val="single"/>
        </w:rPr>
        <w:t>Ustalenia ze spotkania</w:t>
      </w:r>
    </w:p>
    <w:p w14:paraId="48C5B418" w14:textId="432E3B53" w:rsidR="00823351" w:rsidRPr="00EF28A7" w:rsidRDefault="00823351" w:rsidP="00EF28A7">
      <w:pPr>
        <w:pStyle w:val="Akapitzlist"/>
        <w:numPr>
          <w:ilvl w:val="0"/>
          <w:numId w:val="7"/>
        </w:numPr>
        <w:spacing w:after="0"/>
        <w:jc w:val="both"/>
        <w:rPr>
          <w:rFonts w:ascii="Arial" w:hAnsi="Arial" w:cs="Arial"/>
          <w:sz w:val="20"/>
          <w:szCs w:val="20"/>
        </w:rPr>
      </w:pPr>
      <w:r w:rsidRPr="00EF28A7">
        <w:rPr>
          <w:rFonts w:ascii="Arial" w:hAnsi="Arial" w:cs="Arial"/>
          <w:sz w:val="20"/>
          <w:szCs w:val="20"/>
        </w:rPr>
        <w:t>Przedstawiciele Zamawiającego</w:t>
      </w:r>
      <w:r w:rsidR="008F3303">
        <w:rPr>
          <w:rFonts w:ascii="Arial" w:hAnsi="Arial" w:cs="Arial"/>
          <w:sz w:val="20"/>
          <w:szCs w:val="20"/>
        </w:rPr>
        <w:t>,</w:t>
      </w:r>
      <w:r w:rsidRPr="00EF28A7">
        <w:rPr>
          <w:rFonts w:ascii="Arial" w:hAnsi="Arial" w:cs="Arial"/>
          <w:sz w:val="20"/>
          <w:szCs w:val="20"/>
        </w:rPr>
        <w:t xml:space="preserve"> przedstawili krótko zakres wprowadzonych zmian wśród których wymieniono:</w:t>
      </w:r>
    </w:p>
    <w:p w14:paraId="7A9017C1" w14:textId="77777777" w:rsidR="00823351" w:rsidRPr="00EF28A7" w:rsidRDefault="00823351" w:rsidP="00EF28A7">
      <w:pPr>
        <w:pStyle w:val="Akapitzlist"/>
        <w:spacing w:after="0"/>
        <w:jc w:val="both"/>
        <w:rPr>
          <w:rFonts w:ascii="Arial" w:hAnsi="Arial" w:cs="Arial"/>
          <w:sz w:val="20"/>
          <w:szCs w:val="20"/>
        </w:rPr>
      </w:pPr>
      <w:r w:rsidRPr="00EF28A7">
        <w:rPr>
          <w:rFonts w:ascii="Arial" w:hAnsi="Arial" w:cs="Arial"/>
          <w:sz w:val="20"/>
          <w:szCs w:val="20"/>
        </w:rPr>
        <w:t xml:space="preserve">- zmiany w </w:t>
      </w:r>
      <w:proofErr w:type="spellStart"/>
      <w:r w:rsidRPr="00EF28A7">
        <w:rPr>
          <w:rFonts w:ascii="Arial" w:hAnsi="Arial" w:cs="Arial"/>
          <w:sz w:val="20"/>
          <w:szCs w:val="20"/>
        </w:rPr>
        <w:t>Subklauzuli</w:t>
      </w:r>
      <w:proofErr w:type="spellEnd"/>
      <w:r w:rsidRPr="00EF28A7">
        <w:rPr>
          <w:rFonts w:ascii="Arial" w:hAnsi="Arial" w:cs="Arial"/>
          <w:sz w:val="20"/>
          <w:szCs w:val="20"/>
        </w:rPr>
        <w:t xml:space="preserve"> 4.4 dotyczącej podwykonawców</w:t>
      </w:r>
    </w:p>
    <w:p w14:paraId="579FB012" w14:textId="414D363A" w:rsidR="00823351" w:rsidRPr="00EF28A7" w:rsidRDefault="00823351" w:rsidP="00EF28A7">
      <w:pPr>
        <w:pStyle w:val="Akapitzlist"/>
        <w:spacing w:after="0"/>
        <w:jc w:val="both"/>
        <w:rPr>
          <w:rFonts w:ascii="Arial" w:hAnsi="Arial" w:cs="Arial"/>
          <w:sz w:val="20"/>
          <w:szCs w:val="20"/>
        </w:rPr>
      </w:pPr>
      <w:r w:rsidRPr="00EF28A7">
        <w:rPr>
          <w:rFonts w:ascii="Arial" w:hAnsi="Arial" w:cs="Arial"/>
          <w:sz w:val="20"/>
          <w:szCs w:val="20"/>
        </w:rPr>
        <w:t xml:space="preserve">- zmienione zostało określenie, że okres gwarancji rozpoczyna się w dacie wpisanej w karcie gwarancyjnej. </w:t>
      </w:r>
    </w:p>
    <w:p w14:paraId="3F542A4C" w14:textId="77777777" w:rsidR="00823351" w:rsidRPr="00EF28A7" w:rsidRDefault="00823351" w:rsidP="00EF28A7">
      <w:pPr>
        <w:pStyle w:val="Akapitzlist"/>
        <w:spacing w:after="0"/>
        <w:jc w:val="both"/>
        <w:rPr>
          <w:rFonts w:ascii="Arial" w:hAnsi="Arial" w:cs="Arial"/>
          <w:sz w:val="20"/>
          <w:szCs w:val="20"/>
        </w:rPr>
      </w:pPr>
      <w:r w:rsidRPr="00EF28A7">
        <w:rPr>
          <w:rFonts w:ascii="Arial" w:hAnsi="Arial" w:cs="Arial"/>
          <w:sz w:val="20"/>
          <w:szCs w:val="20"/>
        </w:rPr>
        <w:t xml:space="preserve">- wprowadzono nową kartę gwarancyjną, </w:t>
      </w:r>
    </w:p>
    <w:p w14:paraId="2F83D02E" w14:textId="77777777" w:rsidR="00823351" w:rsidRPr="00EF28A7" w:rsidRDefault="00823351" w:rsidP="00EF28A7">
      <w:pPr>
        <w:pStyle w:val="Akapitzlist"/>
        <w:spacing w:after="0"/>
        <w:jc w:val="both"/>
        <w:rPr>
          <w:rFonts w:ascii="Arial" w:hAnsi="Arial" w:cs="Arial"/>
          <w:sz w:val="20"/>
          <w:szCs w:val="20"/>
        </w:rPr>
      </w:pPr>
      <w:r w:rsidRPr="00EF28A7">
        <w:rPr>
          <w:rFonts w:ascii="Arial" w:hAnsi="Arial" w:cs="Arial"/>
          <w:sz w:val="20"/>
          <w:szCs w:val="20"/>
        </w:rPr>
        <w:t xml:space="preserve">- zmienione zostały zapisy dotyczące kar umownych </w:t>
      </w:r>
    </w:p>
    <w:p w14:paraId="7B291F08" w14:textId="5AF9EDF9" w:rsidR="00823351" w:rsidRPr="00EF28A7" w:rsidRDefault="00823351" w:rsidP="00EF28A7">
      <w:pPr>
        <w:pStyle w:val="Akapitzlist"/>
        <w:spacing w:after="0"/>
        <w:jc w:val="both"/>
        <w:rPr>
          <w:rFonts w:ascii="Arial" w:hAnsi="Arial" w:cs="Arial"/>
          <w:sz w:val="20"/>
          <w:szCs w:val="20"/>
        </w:rPr>
      </w:pPr>
      <w:r w:rsidRPr="00EF28A7">
        <w:rPr>
          <w:rFonts w:ascii="Arial" w:hAnsi="Arial" w:cs="Arial"/>
          <w:sz w:val="20"/>
          <w:szCs w:val="20"/>
        </w:rPr>
        <w:t xml:space="preserve">- usunięte zostały zapisy wskazujące na konieczność zakupu materiałów i urządzeń w związku z tym usunięte zostały kary umowne w tym zakresie, </w:t>
      </w:r>
    </w:p>
    <w:p w14:paraId="63B445C2" w14:textId="77777777" w:rsidR="00823351" w:rsidRPr="00EF28A7" w:rsidRDefault="00823351" w:rsidP="00EF28A7">
      <w:pPr>
        <w:pStyle w:val="Akapitzlist"/>
        <w:spacing w:after="0"/>
        <w:jc w:val="both"/>
        <w:rPr>
          <w:rFonts w:ascii="Arial" w:hAnsi="Arial" w:cs="Arial"/>
          <w:sz w:val="20"/>
          <w:szCs w:val="20"/>
        </w:rPr>
      </w:pPr>
      <w:r w:rsidRPr="00EF28A7">
        <w:rPr>
          <w:rFonts w:ascii="Arial" w:hAnsi="Arial" w:cs="Arial"/>
          <w:sz w:val="20"/>
          <w:szCs w:val="20"/>
        </w:rPr>
        <w:t>- dostosowano zapisy do art. 142 ust . 5 dot. minimalnej stawki godzinowej</w:t>
      </w:r>
    </w:p>
    <w:p w14:paraId="17FC6A9A" w14:textId="74FF77EA" w:rsidR="00823351" w:rsidRPr="00EF28A7" w:rsidRDefault="00823351" w:rsidP="00EF28A7">
      <w:pPr>
        <w:pStyle w:val="Akapitzlist"/>
        <w:spacing w:after="0"/>
        <w:jc w:val="both"/>
        <w:rPr>
          <w:rFonts w:ascii="Arial" w:hAnsi="Arial" w:cs="Arial"/>
          <w:sz w:val="20"/>
          <w:szCs w:val="20"/>
        </w:rPr>
      </w:pPr>
      <w:r w:rsidRPr="00EF28A7">
        <w:rPr>
          <w:rFonts w:ascii="Arial" w:hAnsi="Arial" w:cs="Arial"/>
          <w:sz w:val="20"/>
          <w:szCs w:val="20"/>
        </w:rPr>
        <w:t>- wprowadzono zapisy dotyczące ubezpieczeń</w:t>
      </w:r>
    </w:p>
    <w:p w14:paraId="51BC21E3" w14:textId="654B1170" w:rsidR="00412DA4" w:rsidRPr="00EF28A7" w:rsidRDefault="00823351" w:rsidP="00EF28A7">
      <w:pPr>
        <w:pStyle w:val="Akapitzlist"/>
        <w:numPr>
          <w:ilvl w:val="0"/>
          <w:numId w:val="7"/>
        </w:numPr>
        <w:spacing w:after="0"/>
        <w:jc w:val="both"/>
        <w:rPr>
          <w:rFonts w:ascii="Arial" w:hAnsi="Arial" w:cs="Arial"/>
          <w:sz w:val="20"/>
          <w:szCs w:val="20"/>
        </w:rPr>
      </w:pPr>
      <w:r w:rsidRPr="00EF28A7">
        <w:rPr>
          <w:rFonts w:ascii="Arial" w:hAnsi="Arial" w:cs="Arial"/>
          <w:sz w:val="20"/>
          <w:szCs w:val="20"/>
        </w:rPr>
        <w:t>Przedstawiciele Wykonawców wskazywali, że wymóg gromadzenia materiałów został przeniesiony do etapów, ponadto rozszerzony został katalog  przesłanek odstąpienia od umowy</w:t>
      </w:r>
    </w:p>
    <w:p w14:paraId="0BE8E243" w14:textId="1CEB5936" w:rsidR="00823351" w:rsidRPr="00EF28A7" w:rsidRDefault="00DC35A1" w:rsidP="00EF28A7">
      <w:pPr>
        <w:pStyle w:val="Akapitzlist"/>
        <w:numPr>
          <w:ilvl w:val="0"/>
          <w:numId w:val="7"/>
        </w:numPr>
        <w:spacing w:after="0"/>
        <w:jc w:val="both"/>
        <w:rPr>
          <w:rFonts w:ascii="Arial" w:hAnsi="Arial" w:cs="Arial"/>
          <w:sz w:val="20"/>
          <w:szCs w:val="20"/>
        </w:rPr>
      </w:pPr>
      <w:r w:rsidRPr="00EF28A7">
        <w:rPr>
          <w:rFonts w:ascii="Arial" w:hAnsi="Arial" w:cs="Arial"/>
          <w:sz w:val="20"/>
          <w:szCs w:val="20"/>
        </w:rPr>
        <w:t>Uczestnicy spotkania, omawiali dość szczegółowo, opierając się na przykładach, kryterium doświadczenie personelu, wskazywali na konieczność w tym zakresie urealnienia zapisów dot. spełniania wymagań stawianych w postępowaniach przetargowych, jak również do obniżenia punktacji w tym kryterium.</w:t>
      </w:r>
    </w:p>
    <w:p w14:paraId="5ED0057B" w14:textId="7E133428" w:rsidR="00DC35A1" w:rsidRPr="001D2C8A" w:rsidRDefault="00DC35A1" w:rsidP="00EF28A7">
      <w:pPr>
        <w:pStyle w:val="Akapitzlist"/>
        <w:numPr>
          <w:ilvl w:val="0"/>
          <w:numId w:val="7"/>
        </w:numPr>
        <w:spacing w:after="0"/>
        <w:jc w:val="both"/>
        <w:rPr>
          <w:rFonts w:ascii="Arial" w:hAnsi="Arial" w:cs="Arial"/>
          <w:sz w:val="20"/>
          <w:szCs w:val="20"/>
        </w:rPr>
      </w:pPr>
      <w:r w:rsidRPr="00EF28A7">
        <w:rPr>
          <w:rFonts w:ascii="Arial" w:hAnsi="Arial" w:cs="Arial"/>
          <w:sz w:val="20"/>
          <w:szCs w:val="20"/>
        </w:rPr>
        <w:t xml:space="preserve">Kolejny temat, który został omówiony dotyczył konieczności finalnego omówienia matrycy ryzyk i wspólnego uzgodnienia punktu </w:t>
      </w:r>
      <w:r w:rsidR="00450BC5" w:rsidRPr="00EF28A7">
        <w:rPr>
          <w:rFonts w:ascii="Arial" w:hAnsi="Arial" w:cs="Arial"/>
          <w:sz w:val="20"/>
          <w:szCs w:val="20"/>
        </w:rPr>
        <w:t xml:space="preserve">czy </w:t>
      </w:r>
      <w:r w:rsidRPr="00EF28A7">
        <w:rPr>
          <w:rFonts w:ascii="Arial" w:hAnsi="Arial" w:cs="Arial"/>
          <w:sz w:val="20"/>
          <w:szCs w:val="20"/>
        </w:rPr>
        <w:t>bada</w:t>
      </w:r>
      <w:r w:rsidR="00450BC5" w:rsidRPr="00EF28A7">
        <w:rPr>
          <w:rFonts w:ascii="Arial" w:hAnsi="Arial" w:cs="Arial"/>
          <w:sz w:val="20"/>
          <w:szCs w:val="20"/>
        </w:rPr>
        <w:t xml:space="preserve">nia </w:t>
      </w:r>
      <w:r w:rsidRPr="00EF28A7">
        <w:rPr>
          <w:rFonts w:ascii="Arial" w:hAnsi="Arial" w:cs="Arial"/>
          <w:sz w:val="20"/>
          <w:szCs w:val="20"/>
        </w:rPr>
        <w:t>geologiczn</w:t>
      </w:r>
      <w:r w:rsidR="00450BC5" w:rsidRPr="00EF28A7">
        <w:rPr>
          <w:rFonts w:ascii="Arial" w:hAnsi="Arial" w:cs="Arial"/>
          <w:sz w:val="20"/>
          <w:szCs w:val="20"/>
        </w:rPr>
        <w:t>e dostarczane przez Zamawiającego</w:t>
      </w:r>
      <w:r w:rsidRPr="00EF28A7">
        <w:rPr>
          <w:rFonts w:ascii="Arial" w:hAnsi="Arial" w:cs="Arial"/>
          <w:sz w:val="20"/>
          <w:szCs w:val="20"/>
        </w:rPr>
        <w:t xml:space="preserve"> na etapie przetargu są </w:t>
      </w:r>
      <w:r w:rsidRPr="001D2C8A">
        <w:rPr>
          <w:rFonts w:ascii="Arial" w:hAnsi="Arial" w:cs="Arial"/>
          <w:sz w:val="20"/>
          <w:szCs w:val="20"/>
        </w:rPr>
        <w:t>obowiązujące</w:t>
      </w:r>
      <w:r w:rsidR="00450BC5" w:rsidRPr="001D2C8A">
        <w:rPr>
          <w:rFonts w:ascii="Arial" w:hAnsi="Arial" w:cs="Arial"/>
          <w:sz w:val="20"/>
          <w:szCs w:val="20"/>
        </w:rPr>
        <w:t xml:space="preserve">. </w:t>
      </w:r>
    </w:p>
    <w:p w14:paraId="0366E9E1" w14:textId="18E4C77B" w:rsidR="002E3376" w:rsidRPr="001D2C8A" w:rsidRDefault="002E3376" w:rsidP="00EF28A7">
      <w:pPr>
        <w:pStyle w:val="Akapitzlist"/>
        <w:numPr>
          <w:ilvl w:val="0"/>
          <w:numId w:val="7"/>
        </w:numPr>
        <w:spacing w:after="0"/>
        <w:jc w:val="both"/>
        <w:rPr>
          <w:rFonts w:ascii="Arial" w:hAnsi="Arial" w:cs="Arial"/>
          <w:sz w:val="20"/>
          <w:szCs w:val="20"/>
        </w:rPr>
      </w:pPr>
      <w:r w:rsidRPr="001D2C8A">
        <w:rPr>
          <w:rFonts w:ascii="Arial" w:hAnsi="Arial" w:cs="Arial"/>
          <w:sz w:val="20"/>
          <w:szCs w:val="20"/>
        </w:rPr>
        <w:t xml:space="preserve">W zakresie waloryzacji kontraktu wypowiedzieli się przedstawiciele Wykonawców przedstawiając, dotychczasowy zakres przeprowadzonych prac. Poinformowano zebranych, że na temat waloryzacji środowisko kolejowe nawiązało współpracę z Polskim Związkiem Pracodawców, Izbą Drogową, RBF, IGTL, CUPT, GUS i podjęto wspólne działania w zakresie </w:t>
      </w:r>
      <w:r w:rsidR="00EF28A7" w:rsidRPr="001D2C8A">
        <w:rPr>
          <w:rFonts w:ascii="Arial" w:hAnsi="Arial" w:cs="Arial"/>
          <w:sz w:val="20"/>
          <w:szCs w:val="20"/>
        </w:rPr>
        <w:t>wpisania waloryzacji w kontraktach w taki sposób by można było waloryzować kontrakty nie tylko przyszłe, Wykonawcy podejmują działania zwaloryzowania kontraktów wstecz.  Pieczę nad działaniami w tym zakresie objął IGTL.</w:t>
      </w:r>
    </w:p>
    <w:p w14:paraId="2674ED89" w14:textId="77777777" w:rsidR="002E3376" w:rsidRPr="00EF28A7" w:rsidRDefault="002E3376" w:rsidP="00EF28A7">
      <w:pPr>
        <w:pStyle w:val="Akapitzlist"/>
        <w:numPr>
          <w:ilvl w:val="0"/>
          <w:numId w:val="7"/>
        </w:numPr>
        <w:spacing w:after="0"/>
        <w:jc w:val="both"/>
        <w:rPr>
          <w:rFonts w:ascii="Arial" w:hAnsi="Arial" w:cs="Arial"/>
          <w:sz w:val="20"/>
          <w:szCs w:val="20"/>
        </w:rPr>
      </w:pPr>
      <w:r w:rsidRPr="00EF28A7">
        <w:rPr>
          <w:rFonts w:ascii="Arial" w:hAnsi="Arial" w:cs="Arial"/>
          <w:sz w:val="20"/>
          <w:szCs w:val="20"/>
        </w:rPr>
        <w:t>Uczestnicy poprosili o:</w:t>
      </w:r>
    </w:p>
    <w:p w14:paraId="6EC9664D" w14:textId="77777777" w:rsidR="002E3376" w:rsidRPr="00EF28A7" w:rsidRDefault="002E3376" w:rsidP="00EF28A7">
      <w:pPr>
        <w:pStyle w:val="Akapitzlist"/>
        <w:spacing w:after="0"/>
        <w:jc w:val="both"/>
        <w:rPr>
          <w:rFonts w:ascii="Arial" w:hAnsi="Arial" w:cs="Arial"/>
          <w:sz w:val="20"/>
          <w:szCs w:val="20"/>
        </w:rPr>
      </w:pPr>
      <w:r w:rsidRPr="00EF28A7">
        <w:rPr>
          <w:rFonts w:ascii="Arial" w:hAnsi="Arial" w:cs="Arial"/>
          <w:sz w:val="20"/>
          <w:szCs w:val="20"/>
        </w:rPr>
        <w:t>- przekazanie w wersji edytowalnej dokumentów bazowych</w:t>
      </w:r>
    </w:p>
    <w:p w14:paraId="3F668764" w14:textId="77777777" w:rsidR="002E3376" w:rsidRPr="00EF28A7" w:rsidRDefault="002E3376" w:rsidP="00EF28A7">
      <w:pPr>
        <w:pStyle w:val="Akapitzlist"/>
        <w:spacing w:after="0"/>
        <w:jc w:val="both"/>
        <w:rPr>
          <w:rFonts w:ascii="Arial" w:hAnsi="Arial" w:cs="Arial"/>
          <w:sz w:val="20"/>
          <w:szCs w:val="20"/>
        </w:rPr>
      </w:pPr>
      <w:r w:rsidRPr="00EF28A7">
        <w:rPr>
          <w:rFonts w:ascii="Arial" w:hAnsi="Arial" w:cs="Arial"/>
          <w:sz w:val="20"/>
          <w:szCs w:val="20"/>
        </w:rPr>
        <w:t>- przekazanie nowej karty gwarancyjnej</w:t>
      </w:r>
    </w:p>
    <w:p w14:paraId="5B64E510" w14:textId="77777777" w:rsidR="002E3376" w:rsidRPr="00EF28A7" w:rsidRDefault="002E3376" w:rsidP="00EF28A7">
      <w:pPr>
        <w:pStyle w:val="Akapitzlist"/>
        <w:spacing w:after="0"/>
        <w:jc w:val="both"/>
        <w:rPr>
          <w:rFonts w:ascii="Arial" w:hAnsi="Arial" w:cs="Arial"/>
          <w:sz w:val="20"/>
          <w:szCs w:val="20"/>
        </w:rPr>
      </w:pPr>
      <w:r w:rsidRPr="00EF28A7">
        <w:rPr>
          <w:rFonts w:ascii="Arial" w:hAnsi="Arial" w:cs="Arial"/>
          <w:sz w:val="20"/>
          <w:szCs w:val="20"/>
        </w:rPr>
        <w:t>- uzupełnienie w nowym wzorze umowy zapisów dot. Odcinka</w:t>
      </w:r>
    </w:p>
    <w:p w14:paraId="48B47991" w14:textId="77777777" w:rsidR="002E3376" w:rsidRPr="00EF28A7" w:rsidRDefault="002E3376" w:rsidP="00EF28A7">
      <w:pPr>
        <w:pStyle w:val="Akapitzlist"/>
        <w:spacing w:after="0"/>
        <w:ind w:left="851" w:hanging="131"/>
        <w:jc w:val="both"/>
        <w:rPr>
          <w:rFonts w:ascii="Arial" w:hAnsi="Arial" w:cs="Arial"/>
          <w:sz w:val="20"/>
          <w:szCs w:val="20"/>
        </w:rPr>
      </w:pPr>
      <w:r w:rsidRPr="00EF28A7">
        <w:rPr>
          <w:rFonts w:ascii="Arial" w:hAnsi="Arial" w:cs="Arial"/>
          <w:sz w:val="20"/>
          <w:szCs w:val="20"/>
        </w:rPr>
        <w:t xml:space="preserve">- przeanalizowanie zapisów </w:t>
      </w:r>
      <w:proofErr w:type="spellStart"/>
      <w:r w:rsidRPr="00EF28A7">
        <w:rPr>
          <w:rFonts w:ascii="Arial" w:hAnsi="Arial" w:cs="Arial"/>
          <w:sz w:val="20"/>
          <w:szCs w:val="20"/>
        </w:rPr>
        <w:t>Subklauzuli</w:t>
      </w:r>
      <w:proofErr w:type="spellEnd"/>
      <w:r w:rsidRPr="00EF28A7">
        <w:rPr>
          <w:rFonts w:ascii="Arial" w:hAnsi="Arial" w:cs="Arial"/>
          <w:sz w:val="20"/>
          <w:szCs w:val="20"/>
        </w:rPr>
        <w:t xml:space="preserve"> 6.9, dot. zatrudnienia nowego członka personelu wykonawcy w terminie 28 dni oraz kary w tym zakresie</w:t>
      </w:r>
    </w:p>
    <w:p w14:paraId="4EA898F3" w14:textId="77777777" w:rsidR="002E3376" w:rsidRPr="00EF28A7" w:rsidRDefault="002E3376" w:rsidP="00EF28A7">
      <w:pPr>
        <w:pStyle w:val="Akapitzlist"/>
        <w:spacing w:after="0"/>
        <w:ind w:left="851" w:hanging="131"/>
        <w:jc w:val="both"/>
        <w:rPr>
          <w:rFonts w:ascii="Arial" w:hAnsi="Arial" w:cs="Arial"/>
          <w:sz w:val="20"/>
          <w:szCs w:val="20"/>
        </w:rPr>
      </w:pPr>
      <w:r w:rsidRPr="00EF28A7">
        <w:rPr>
          <w:rFonts w:ascii="Arial" w:hAnsi="Arial" w:cs="Arial"/>
          <w:sz w:val="20"/>
          <w:szCs w:val="20"/>
        </w:rPr>
        <w:t xml:space="preserve">- odstąpienie od zapisów </w:t>
      </w:r>
      <w:proofErr w:type="spellStart"/>
      <w:r w:rsidRPr="00EF28A7">
        <w:rPr>
          <w:rFonts w:ascii="Arial" w:hAnsi="Arial" w:cs="Arial"/>
          <w:sz w:val="20"/>
          <w:szCs w:val="20"/>
        </w:rPr>
        <w:t>Subklauzuli</w:t>
      </w:r>
      <w:proofErr w:type="spellEnd"/>
      <w:r w:rsidRPr="00EF28A7">
        <w:rPr>
          <w:rFonts w:ascii="Arial" w:hAnsi="Arial" w:cs="Arial"/>
          <w:sz w:val="20"/>
          <w:szCs w:val="20"/>
        </w:rPr>
        <w:t xml:space="preserve"> 15.2</w:t>
      </w:r>
    </w:p>
    <w:p w14:paraId="350083FC" w14:textId="77777777" w:rsidR="002E3376" w:rsidRPr="00EF28A7" w:rsidRDefault="002E3376" w:rsidP="00EF28A7">
      <w:pPr>
        <w:pStyle w:val="Akapitzlist"/>
        <w:spacing w:after="0"/>
        <w:ind w:left="851" w:hanging="131"/>
        <w:jc w:val="both"/>
        <w:rPr>
          <w:rFonts w:ascii="Arial" w:hAnsi="Arial" w:cs="Arial"/>
          <w:sz w:val="20"/>
          <w:szCs w:val="20"/>
        </w:rPr>
      </w:pPr>
      <w:r w:rsidRPr="00EF28A7">
        <w:rPr>
          <w:rFonts w:ascii="Arial" w:hAnsi="Arial" w:cs="Arial"/>
          <w:sz w:val="20"/>
          <w:szCs w:val="20"/>
        </w:rPr>
        <w:t xml:space="preserve">- poprawienie zapisów w </w:t>
      </w:r>
      <w:proofErr w:type="spellStart"/>
      <w:r w:rsidRPr="00EF28A7">
        <w:rPr>
          <w:rFonts w:ascii="Arial" w:hAnsi="Arial" w:cs="Arial"/>
          <w:sz w:val="20"/>
          <w:szCs w:val="20"/>
        </w:rPr>
        <w:t>Subklauzuli</w:t>
      </w:r>
      <w:proofErr w:type="spellEnd"/>
      <w:r w:rsidRPr="00EF28A7">
        <w:rPr>
          <w:rFonts w:ascii="Arial" w:hAnsi="Arial" w:cs="Arial"/>
          <w:sz w:val="20"/>
          <w:szCs w:val="20"/>
        </w:rPr>
        <w:t xml:space="preserve"> 4.4 gdzie wg. Wykonawców gdzie p ma się wykazywać doświadczeniem wymaganym od Wykonawcy</w:t>
      </w:r>
    </w:p>
    <w:p w14:paraId="08830C20" w14:textId="0CF73989" w:rsidR="002E3376" w:rsidRPr="00EF28A7" w:rsidRDefault="002E3376" w:rsidP="00EF28A7">
      <w:pPr>
        <w:pStyle w:val="Akapitzlist"/>
        <w:spacing w:after="0"/>
        <w:ind w:left="851" w:hanging="131"/>
        <w:jc w:val="both"/>
        <w:rPr>
          <w:rFonts w:ascii="Arial" w:hAnsi="Arial" w:cs="Arial"/>
          <w:sz w:val="20"/>
          <w:szCs w:val="20"/>
        </w:rPr>
      </w:pPr>
      <w:r w:rsidRPr="00EF28A7">
        <w:rPr>
          <w:rFonts w:ascii="Arial" w:hAnsi="Arial" w:cs="Arial"/>
          <w:sz w:val="20"/>
          <w:szCs w:val="20"/>
        </w:rPr>
        <w:t>- przygotowanie zestawienia z postulatów odnoszących się do umowy bazowej wypracowanych w okresie ostatnich 2 lat.</w:t>
      </w:r>
    </w:p>
    <w:p w14:paraId="5036CC4F" w14:textId="77777777" w:rsidR="00EF28A7" w:rsidRDefault="00823351" w:rsidP="00EF28A7">
      <w:pPr>
        <w:pStyle w:val="Akapitzlist"/>
        <w:numPr>
          <w:ilvl w:val="0"/>
          <w:numId w:val="7"/>
        </w:numPr>
        <w:spacing w:after="0"/>
        <w:jc w:val="both"/>
        <w:rPr>
          <w:rFonts w:ascii="Arial" w:hAnsi="Arial" w:cs="Arial"/>
          <w:sz w:val="20"/>
          <w:szCs w:val="20"/>
        </w:rPr>
      </w:pPr>
      <w:r w:rsidRPr="00EF28A7">
        <w:rPr>
          <w:rFonts w:ascii="Arial" w:hAnsi="Arial" w:cs="Arial"/>
          <w:sz w:val="20"/>
          <w:szCs w:val="20"/>
        </w:rPr>
        <w:t>Przedstawiciele Zamawiającego zapewnili uczestników, że wskazywane zapisy zostaną jeszcze raz przeanalizowane i ewentualnie doprecyzowane</w:t>
      </w:r>
    </w:p>
    <w:p w14:paraId="23B827E2" w14:textId="681F44DF" w:rsidR="00412DA4" w:rsidRDefault="00EF28A7" w:rsidP="00EF28A7">
      <w:pPr>
        <w:pStyle w:val="Akapitzlist"/>
        <w:numPr>
          <w:ilvl w:val="0"/>
          <w:numId w:val="7"/>
        </w:numPr>
        <w:spacing w:after="0"/>
        <w:jc w:val="both"/>
        <w:rPr>
          <w:rFonts w:ascii="Arial" w:hAnsi="Arial" w:cs="Arial"/>
          <w:sz w:val="20"/>
          <w:szCs w:val="20"/>
        </w:rPr>
      </w:pPr>
      <w:r w:rsidRPr="00EF28A7">
        <w:rPr>
          <w:rFonts w:ascii="Arial" w:hAnsi="Arial" w:cs="Arial"/>
          <w:sz w:val="20"/>
          <w:szCs w:val="20"/>
        </w:rPr>
        <w:t>W zakresie</w:t>
      </w:r>
      <w:r>
        <w:rPr>
          <w:rFonts w:ascii="Arial" w:hAnsi="Arial" w:cs="Arial"/>
          <w:sz w:val="20"/>
          <w:szCs w:val="20"/>
        </w:rPr>
        <w:t xml:space="preserve"> polubownych metod rozwiązywania sporów, przedstawiciele Zamawiającego podtrzymali swoje negatywne stanowisko w odniesieniu do arbitrażu, poparte opinią Prokuratorii Generalnej i Ministerstwa</w:t>
      </w:r>
    </w:p>
    <w:p w14:paraId="12A21793" w14:textId="77777777" w:rsidR="00EF28A7" w:rsidRDefault="00EF28A7" w:rsidP="00EF28A7">
      <w:pPr>
        <w:spacing w:after="0"/>
        <w:jc w:val="both"/>
        <w:rPr>
          <w:rFonts w:ascii="Arial" w:hAnsi="Arial" w:cs="Arial"/>
          <w:sz w:val="20"/>
          <w:szCs w:val="20"/>
        </w:rPr>
      </w:pPr>
    </w:p>
    <w:p w14:paraId="3B9F8511" w14:textId="77777777" w:rsidR="00EF28A7" w:rsidRDefault="00EF28A7" w:rsidP="00EF28A7">
      <w:pPr>
        <w:spacing w:after="0"/>
        <w:jc w:val="both"/>
        <w:rPr>
          <w:rFonts w:ascii="Arial" w:hAnsi="Arial" w:cs="Arial"/>
          <w:sz w:val="20"/>
          <w:szCs w:val="20"/>
        </w:rPr>
      </w:pPr>
    </w:p>
    <w:p w14:paraId="71C0A721" w14:textId="77777777" w:rsidR="00EF28A7" w:rsidRPr="00EF28A7" w:rsidRDefault="00EF28A7" w:rsidP="00EF28A7">
      <w:pPr>
        <w:spacing w:after="0"/>
        <w:jc w:val="both"/>
        <w:rPr>
          <w:rFonts w:ascii="Arial" w:hAnsi="Arial" w:cs="Arial"/>
          <w:sz w:val="20"/>
          <w:szCs w:val="20"/>
        </w:rPr>
      </w:pPr>
    </w:p>
    <w:p w14:paraId="5BF5FFF3" w14:textId="77777777" w:rsidR="00EF28A7" w:rsidRPr="00EF28A7" w:rsidRDefault="00EF28A7" w:rsidP="00EF28A7">
      <w:pPr>
        <w:spacing w:after="0"/>
        <w:ind w:left="360"/>
        <w:jc w:val="both"/>
        <w:rPr>
          <w:rFonts w:ascii="Arial" w:hAnsi="Arial" w:cs="Arial"/>
          <w:sz w:val="20"/>
          <w:szCs w:val="20"/>
        </w:rPr>
      </w:pPr>
    </w:p>
    <w:p w14:paraId="06D8818C" w14:textId="77777777" w:rsidR="00EF28A7" w:rsidRDefault="00EF28A7" w:rsidP="00412DA4">
      <w:pPr>
        <w:jc w:val="both"/>
        <w:rPr>
          <w:rFonts w:ascii="Arial" w:hAnsi="Arial" w:cs="Arial"/>
          <w:sz w:val="20"/>
          <w:szCs w:val="20"/>
          <w:u w:val="single"/>
        </w:rPr>
      </w:pPr>
    </w:p>
    <w:p w14:paraId="6ADEDC58" w14:textId="77777777" w:rsidR="00412DA4" w:rsidRPr="00EF28A7" w:rsidRDefault="00412DA4" w:rsidP="00412DA4">
      <w:pPr>
        <w:jc w:val="both"/>
        <w:rPr>
          <w:rFonts w:ascii="Arial" w:hAnsi="Arial" w:cs="Arial"/>
          <w:sz w:val="20"/>
          <w:szCs w:val="20"/>
          <w:u w:val="single"/>
        </w:rPr>
      </w:pPr>
      <w:r w:rsidRPr="00EF28A7">
        <w:rPr>
          <w:rFonts w:ascii="Arial" w:hAnsi="Arial" w:cs="Arial"/>
          <w:sz w:val="20"/>
          <w:szCs w:val="20"/>
          <w:u w:val="single"/>
        </w:rPr>
        <w:t>Przebieg spotkania</w:t>
      </w:r>
    </w:p>
    <w:p w14:paraId="44412035" w14:textId="41F20917" w:rsidR="00412DA4" w:rsidRDefault="00EF28A7" w:rsidP="00412DA4">
      <w:pPr>
        <w:jc w:val="both"/>
        <w:rPr>
          <w:rFonts w:ascii="Arial" w:hAnsi="Arial" w:cs="Arial"/>
          <w:sz w:val="20"/>
          <w:szCs w:val="20"/>
        </w:rPr>
      </w:pPr>
      <w:r>
        <w:rPr>
          <w:rFonts w:ascii="Arial" w:hAnsi="Arial" w:cs="Arial"/>
          <w:sz w:val="20"/>
          <w:szCs w:val="20"/>
        </w:rPr>
        <w:t xml:space="preserve">Po wstępnym przedstawieniu przez przedstawicieli Zamawiającego zmian wprowadzonych w dokumentach bazowych Wicelider </w:t>
      </w:r>
      <w:proofErr w:type="spellStart"/>
      <w:r>
        <w:rPr>
          <w:rFonts w:ascii="Arial" w:hAnsi="Arial" w:cs="Arial"/>
          <w:sz w:val="20"/>
          <w:szCs w:val="20"/>
        </w:rPr>
        <w:t>W.Nowak</w:t>
      </w:r>
      <w:proofErr w:type="spellEnd"/>
      <w:r>
        <w:rPr>
          <w:rFonts w:ascii="Arial" w:hAnsi="Arial" w:cs="Arial"/>
          <w:sz w:val="20"/>
          <w:szCs w:val="20"/>
        </w:rPr>
        <w:t xml:space="preserve"> odniósł się do szczegółowych zapisów dot. </w:t>
      </w:r>
      <w:r w:rsidRPr="00EF28A7">
        <w:rPr>
          <w:rFonts w:ascii="Arial" w:hAnsi="Arial" w:cs="Arial"/>
          <w:sz w:val="20"/>
          <w:szCs w:val="20"/>
        </w:rPr>
        <w:t>§ 5, który mówi o pewnych możliwościach</w:t>
      </w:r>
      <w:r>
        <w:rPr>
          <w:rFonts w:ascii="Arial" w:hAnsi="Arial" w:cs="Arial"/>
          <w:sz w:val="20"/>
          <w:szCs w:val="20"/>
        </w:rPr>
        <w:t>, które ma W</w:t>
      </w:r>
      <w:r w:rsidRPr="00EF28A7">
        <w:rPr>
          <w:rFonts w:ascii="Arial" w:hAnsi="Arial" w:cs="Arial"/>
          <w:sz w:val="20"/>
          <w:szCs w:val="20"/>
        </w:rPr>
        <w:t xml:space="preserve">ykonawca w sytuacji kiedy coś jest niezawinione przez niego </w:t>
      </w:r>
      <w:r>
        <w:rPr>
          <w:rFonts w:ascii="Arial" w:hAnsi="Arial" w:cs="Arial"/>
          <w:sz w:val="20"/>
          <w:szCs w:val="20"/>
        </w:rPr>
        <w:t>jako przykład podał</w:t>
      </w:r>
      <w:r w:rsidRPr="00EF28A7">
        <w:rPr>
          <w:rFonts w:ascii="Arial" w:hAnsi="Arial" w:cs="Arial"/>
          <w:sz w:val="20"/>
          <w:szCs w:val="20"/>
        </w:rPr>
        <w:t xml:space="preserve"> pkt. 7</w:t>
      </w:r>
      <w:r w:rsidR="009975CA">
        <w:rPr>
          <w:rFonts w:ascii="Arial" w:hAnsi="Arial" w:cs="Arial"/>
          <w:sz w:val="20"/>
          <w:szCs w:val="20"/>
        </w:rPr>
        <w:t xml:space="preserve"> </w:t>
      </w:r>
      <w:r w:rsidR="009975CA" w:rsidRPr="009975CA">
        <w:rPr>
          <w:rFonts w:ascii="Arial" w:hAnsi="Arial" w:cs="Arial"/>
          <w:sz w:val="20"/>
          <w:szCs w:val="20"/>
        </w:rPr>
        <w:t>…”</w:t>
      </w:r>
      <w:r w:rsidR="009975CA" w:rsidRPr="009975CA">
        <w:rPr>
          <w:rFonts w:ascii="Arial" w:hAnsi="Arial" w:cs="Arial"/>
          <w:i/>
          <w:sz w:val="20"/>
          <w:szCs w:val="20"/>
        </w:rPr>
        <w:t xml:space="preserve">W przypadku braku uzyskania bądź opóźnienia w przekazaniu przez Zamawiającego wymaganych zgód i pozwoleń na realizację Robót, do których Zamawiający zobowiązał się w Programie </w:t>
      </w:r>
      <w:proofErr w:type="spellStart"/>
      <w:r w:rsidR="009975CA" w:rsidRPr="009975CA">
        <w:rPr>
          <w:rFonts w:ascii="Arial" w:hAnsi="Arial" w:cs="Arial"/>
          <w:i/>
          <w:sz w:val="20"/>
          <w:szCs w:val="20"/>
        </w:rPr>
        <w:t>Funkcjonalno</w:t>
      </w:r>
      <w:proofErr w:type="spellEnd"/>
      <w:r w:rsidR="009975CA" w:rsidRPr="009975CA">
        <w:rPr>
          <w:rFonts w:ascii="Arial" w:hAnsi="Arial" w:cs="Arial"/>
          <w:i/>
          <w:sz w:val="20"/>
          <w:szCs w:val="20"/>
        </w:rPr>
        <w:t xml:space="preserve"> – Użytkowym, o ile ich pojawienie się nie jest lub nie było w jakikolwiek sposób zależne od Wykonawcy, możliwa jest zmiana.” </w:t>
      </w:r>
      <w:r w:rsidR="009975CA" w:rsidRPr="009975CA">
        <w:rPr>
          <w:rFonts w:ascii="Arial" w:hAnsi="Arial" w:cs="Arial"/>
          <w:sz w:val="20"/>
          <w:szCs w:val="20"/>
        </w:rPr>
        <w:t xml:space="preserve">A może ten zapis powinien być jednoznaczny, że </w:t>
      </w:r>
      <w:r w:rsidR="009975CA">
        <w:rPr>
          <w:rFonts w:ascii="Arial" w:hAnsi="Arial" w:cs="Arial"/>
          <w:sz w:val="20"/>
          <w:szCs w:val="20"/>
        </w:rPr>
        <w:t xml:space="preserve">- </w:t>
      </w:r>
      <w:r w:rsidR="009975CA" w:rsidRPr="009975CA">
        <w:rPr>
          <w:rFonts w:ascii="Arial" w:hAnsi="Arial" w:cs="Arial"/>
          <w:sz w:val="20"/>
          <w:szCs w:val="20"/>
        </w:rPr>
        <w:t xml:space="preserve">Wykonawca jest uprawniony, albo Wykonawcy przysługuje. Bo to jest bardzo różnie interpretowane – słowa: możliwa jest zmiana – przez inżynierów kontraktu w zależności od tego kto to jest, jest to interpretowane w taki sposób, że on może ale nie musi. Natomiast jeśli to są przyczyny po Państwa stronie – przyczyny obiektywne, to my uważamy, ze ten zapis powinien być na tyle jednoznaczny, żeby nie dawał pola manewru, dla tego, kto go interpretuje, czyli wykonawca – jest uprawniony, co wcale nie oznacza, że musi z tego skorzystać, ale ma prawo. Natomiast zapis – „możliwa jest zmiana” – </w:t>
      </w:r>
      <w:r w:rsidR="009975CA">
        <w:rPr>
          <w:rFonts w:ascii="Arial" w:hAnsi="Arial" w:cs="Arial"/>
          <w:sz w:val="20"/>
          <w:szCs w:val="20"/>
        </w:rPr>
        <w:t xml:space="preserve">Wg. Wiesława Nowaka </w:t>
      </w:r>
      <w:r w:rsidR="009975CA" w:rsidRPr="009975CA">
        <w:rPr>
          <w:rFonts w:ascii="Arial" w:hAnsi="Arial" w:cs="Arial"/>
          <w:sz w:val="20"/>
          <w:szCs w:val="20"/>
        </w:rPr>
        <w:t xml:space="preserve">jest </w:t>
      </w:r>
      <w:r w:rsidR="009975CA">
        <w:rPr>
          <w:rFonts w:ascii="Arial" w:hAnsi="Arial" w:cs="Arial"/>
          <w:sz w:val="20"/>
          <w:szCs w:val="20"/>
        </w:rPr>
        <w:t>to zapis</w:t>
      </w:r>
      <w:r w:rsidR="009975CA" w:rsidRPr="009975CA">
        <w:rPr>
          <w:rFonts w:ascii="Arial" w:hAnsi="Arial" w:cs="Arial"/>
          <w:sz w:val="20"/>
          <w:szCs w:val="20"/>
        </w:rPr>
        <w:t>, który można</w:t>
      </w:r>
      <w:r w:rsidR="009975CA">
        <w:rPr>
          <w:rFonts w:ascii="Arial" w:hAnsi="Arial" w:cs="Arial"/>
          <w:sz w:val="20"/>
          <w:szCs w:val="20"/>
        </w:rPr>
        <w:t xml:space="preserve"> </w:t>
      </w:r>
      <w:r w:rsidR="009975CA" w:rsidRPr="009975CA">
        <w:rPr>
          <w:rFonts w:ascii="Arial" w:hAnsi="Arial" w:cs="Arial"/>
          <w:sz w:val="20"/>
          <w:szCs w:val="20"/>
        </w:rPr>
        <w:t xml:space="preserve">interpretować </w:t>
      </w:r>
      <w:r w:rsidR="009975CA">
        <w:rPr>
          <w:rFonts w:ascii="Arial" w:hAnsi="Arial" w:cs="Arial"/>
          <w:sz w:val="20"/>
          <w:szCs w:val="20"/>
        </w:rPr>
        <w:t>dwojako</w:t>
      </w:r>
      <w:r w:rsidR="009975CA" w:rsidRPr="009975CA">
        <w:rPr>
          <w:rFonts w:ascii="Arial" w:hAnsi="Arial" w:cs="Arial"/>
          <w:sz w:val="20"/>
          <w:szCs w:val="20"/>
        </w:rPr>
        <w:t>.</w:t>
      </w:r>
      <w:r w:rsidR="009975CA">
        <w:rPr>
          <w:rFonts w:ascii="Arial" w:hAnsi="Arial" w:cs="Arial"/>
          <w:sz w:val="20"/>
          <w:szCs w:val="20"/>
        </w:rPr>
        <w:t xml:space="preserve"> Kolejny temat, który poruszył Przewodniczący dotyczył </w:t>
      </w:r>
      <w:r w:rsidR="009975CA" w:rsidRPr="009975CA">
        <w:rPr>
          <w:rFonts w:ascii="Arial" w:hAnsi="Arial" w:cs="Arial"/>
          <w:sz w:val="20"/>
          <w:szCs w:val="20"/>
        </w:rPr>
        <w:t>kluczowego personelu i kar</w:t>
      </w:r>
      <w:r w:rsidR="009975CA">
        <w:rPr>
          <w:rFonts w:ascii="Arial" w:hAnsi="Arial" w:cs="Arial"/>
          <w:sz w:val="20"/>
          <w:szCs w:val="20"/>
        </w:rPr>
        <w:t xml:space="preserve"> stosowanych za przekroczenie dopuszczalnego okresu przerwy (</w:t>
      </w:r>
      <w:r w:rsidR="009975CA" w:rsidRPr="009975CA">
        <w:rPr>
          <w:rFonts w:ascii="Arial" w:hAnsi="Arial" w:cs="Arial"/>
          <w:sz w:val="20"/>
          <w:szCs w:val="20"/>
        </w:rPr>
        <w:t>28 dni</w:t>
      </w:r>
      <w:r w:rsidR="009975CA">
        <w:rPr>
          <w:rFonts w:ascii="Arial" w:hAnsi="Arial" w:cs="Arial"/>
          <w:sz w:val="20"/>
          <w:szCs w:val="20"/>
        </w:rPr>
        <w:t xml:space="preserve">) w wykonywaniu obowiązków przez członka Personelu Wykonawcy. Zapytał - </w:t>
      </w:r>
      <w:r w:rsidR="009975CA" w:rsidRPr="009975CA">
        <w:rPr>
          <w:rFonts w:ascii="Arial" w:hAnsi="Arial" w:cs="Arial"/>
          <w:sz w:val="20"/>
          <w:szCs w:val="20"/>
        </w:rPr>
        <w:t xml:space="preserve"> co będzie w sytuacji, kiedy </w:t>
      </w:r>
      <w:r w:rsidR="009975CA">
        <w:rPr>
          <w:rFonts w:ascii="Arial" w:hAnsi="Arial" w:cs="Arial"/>
          <w:sz w:val="20"/>
          <w:szCs w:val="20"/>
        </w:rPr>
        <w:t>ta osoba</w:t>
      </w:r>
      <w:r w:rsidR="009975CA" w:rsidRPr="009975CA">
        <w:rPr>
          <w:rFonts w:ascii="Arial" w:hAnsi="Arial" w:cs="Arial"/>
          <w:sz w:val="20"/>
          <w:szCs w:val="20"/>
        </w:rPr>
        <w:t xml:space="preserve"> np. pójdzie na urlop i w czasie tego urlopu zachoruje i</w:t>
      </w:r>
      <w:r w:rsidR="009975CA">
        <w:rPr>
          <w:rFonts w:ascii="Arial" w:hAnsi="Arial" w:cs="Arial"/>
          <w:sz w:val="20"/>
          <w:szCs w:val="20"/>
        </w:rPr>
        <w:t xml:space="preserve"> będzie</w:t>
      </w:r>
      <w:r w:rsidR="009975CA" w:rsidRPr="009975CA">
        <w:rPr>
          <w:rFonts w:ascii="Arial" w:hAnsi="Arial" w:cs="Arial"/>
          <w:sz w:val="20"/>
          <w:szCs w:val="20"/>
        </w:rPr>
        <w:t xml:space="preserve"> nieobecn</w:t>
      </w:r>
      <w:r w:rsidR="009975CA">
        <w:rPr>
          <w:rFonts w:ascii="Arial" w:hAnsi="Arial" w:cs="Arial"/>
          <w:sz w:val="20"/>
          <w:szCs w:val="20"/>
        </w:rPr>
        <w:t>a</w:t>
      </w:r>
      <w:r w:rsidR="009975CA" w:rsidRPr="009975CA">
        <w:rPr>
          <w:rFonts w:ascii="Arial" w:hAnsi="Arial" w:cs="Arial"/>
          <w:sz w:val="20"/>
          <w:szCs w:val="20"/>
        </w:rPr>
        <w:t xml:space="preserve"> </w:t>
      </w:r>
      <w:proofErr w:type="spellStart"/>
      <w:r w:rsidR="009975CA">
        <w:rPr>
          <w:rFonts w:ascii="Arial" w:hAnsi="Arial" w:cs="Arial"/>
          <w:sz w:val="20"/>
          <w:szCs w:val="20"/>
        </w:rPr>
        <w:t>np</w:t>
      </w:r>
      <w:proofErr w:type="spellEnd"/>
      <w:r w:rsidR="009975CA" w:rsidRPr="009975CA">
        <w:rPr>
          <w:rFonts w:ascii="Arial" w:hAnsi="Arial" w:cs="Arial"/>
          <w:sz w:val="20"/>
          <w:szCs w:val="20"/>
        </w:rPr>
        <w:t xml:space="preserve"> 35 dni, czy będziemy za to karani? </w:t>
      </w:r>
      <w:r w:rsidR="009975CA">
        <w:rPr>
          <w:rFonts w:ascii="Arial" w:hAnsi="Arial" w:cs="Arial"/>
          <w:sz w:val="20"/>
          <w:szCs w:val="20"/>
        </w:rPr>
        <w:t xml:space="preserve">Wskazywał na </w:t>
      </w:r>
      <w:r w:rsidR="00DA6E52">
        <w:rPr>
          <w:rFonts w:ascii="Arial" w:hAnsi="Arial" w:cs="Arial"/>
          <w:sz w:val="20"/>
          <w:szCs w:val="20"/>
        </w:rPr>
        <w:t>zmiany dot. wymagalności zakupu materiałów</w:t>
      </w:r>
    </w:p>
    <w:p w14:paraId="1EF775B0" w14:textId="48557DD9" w:rsidR="009975CA" w:rsidRDefault="009975CA" w:rsidP="00412DA4">
      <w:pPr>
        <w:jc w:val="both"/>
        <w:rPr>
          <w:rFonts w:ascii="Arial" w:hAnsi="Arial" w:cs="Arial"/>
          <w:i/>
          <w:sz w:val="20"/>
          <w:szCs w:val="20"/>
        </w:rPr>
      </w:pPr>
      <w:r>
        <w:rPr>
          <w:rFonts w:ascii="Arial" w:hAnsi="Arial" w:cs="Arial"/>
          <w:sz w:val="20"/>
          <w:szCs w:val="20"/>
        </w:rPr>
        <w:t xml:space="preserve">Szymon Zientara </w:t>
      </w:r>
      <w:r w:rsidR="00DA6E52">
        <w:rPr>
          <w:rFonts w:ascii="Arial" w:hAnsi="Arial" w:cs="Arial"/>
          <w:sz w:val="20"/>
          <w:szCs w:val="20"/>
        </w:rPr>
        <w:t xml:space="preserve">(NDI) odniósł się do uprawnień budowlanych i podkreślał, że zdaniem Wykonawców - </w:t>
      </w:r>
      <w:r w:rsidR="00DA6E52" w:rsidRPr="00DA6E52">
        <w:rPr>
          <w:rFonts w:ascii="Arial" w:hAnsi="Arial" w:cs="Arial"/>
          <w:i/>
          <w:sz w:val="20"/>
          <w:szCs w:val="20"/>
        </w:rPr>
        <w:t>przedstawiciel Wykonawcy nie musi mieć uprawnień budowlanych, bo to musi być sprawny menadżer, który będzie zarządzał kontraktem jako przedsięwzięciem, natomiast od strony technicznej i uprawnień to musi mieć kierownika budowy</w:t>
      </w:r>
      <w:r w:rsidR="00DA6E52">
        <w:rPr>
          <w:rFonts w:ascii="Arial" w:hAnsi="Arial" w:cs="Arial"/>
          <w:i/>
          <w:sz w:val="20"/>
          <w:szCs w:val="20"/>
        </w:rPr>
        <w:t xml:space="preserve">. </w:t>
      </w:r>
      <w:r w:rsidR="00DA6E52">
        <w:rPr>
          <w:rFonts w:ascii="Arial" w:hAnsi="Arial" w:cs="Arial"/>
          <w:sz w:val="20"/>
          <w:szCs w:val="20"/>
        </w:rPr>
        <w:t xml:space="preserve">W zakresie uwag do umowy wskazywał, że - </w:t>
      </w:r>
      <w:r w:rsidR="00DA6E52" w:rsidRPr="00DA6E52">
        <w:rPr>
          <w:rFonts w:ascii="Arial" w:hAnsi="Arial" w:cs="Arial"/>
          <w:i/>
          <w:sz w:val="20"/>
          <w:szCs w:val="20"/>
        </w:rPr>
        <w:t xml:space="preserve">czyli </w:t>
      </w:r>
      <w:proofErr w:type="spellStart"/>
      <w:r w:rsidR="00DA6E52" w:rsidRPr="00DA6E52">
        <w:rPr>
          <w:rFonts w:ascii="Arial" w:hAnsi="Arial" w:cs="Arial"/>
          <w:i/>
          <w:sz w:val="20"/>
          <w:szCs w:val="20"/>
        </w:rPr>
        <w:t>Subklauzuli</w:t>
      </w:r>
      <w:proofErr w:type="spellEnd"/>
      <w:r w:rsidR="00DA6E52" w:rsidRPr="00DA6E52">
        <w:rPr>
          <w:rFonts w:ascii="Arial" w:hAnsi="Arial" w:cs="Arial"/>
          <w:i/>
          <w:sz w:val="20"/>
          <w:szCs w:val="20"/>
        </w:rPr>
        <w:t xml:space="preserve"> 14.5, która się zmieniła i ona rzeczywiście wróciła do formy zbliżonej do oryginalnego FIDIC tylko ja chciałem zwrócić uwagę, że ten obowiązek być może będzie wynikał z tego, że gromadzenie materiałów jest w tej chwili przerzucone do </w:t>
      </w:r>
      <w:proofErr w:type="spellStart"/>
      <w:r w:rsidR="00DA6E52" w:rsidRPr="00DA6E52">
        <w:rPr>
          <w:rFonts w:ascii="Arial" w:hAnsi="Arial" w:cs="Arial"/>
          <w:i/>
          <w:sz w:val="20"/>
          <w:szCs w:val="20"/>
        </w:rPr>
        <w:t>subklauzuli</w:t>
      </w:r>
      <w:proofErr w:type="spellEnd"/>
      <w:r w:rsidR="00DA6E52" w:rsidRPr="00DA6E52">
        <w:rPr>
          <w:rFonts w:ascii="Arial" w:hAnsi="Arial" w:cs="Arial"/>
          <w:i/>
          <w:sz w:val="20"/>
          <w:szCs w:val="20"/>
        </w:rPr>
        <w:t xml:space="preserve"> 8.13 czyli do etapów i tam jednym z punktów, które Państwo proponujecie jest właśnie obowiązek gromadzenia materiałów: ..” […] miesięcy od Daty Rozpoczęcia /Daty uzyskania </w:t>
      </w:r>
      <w:proofErr w:type="spellStart"/>
      <w:r w:rsidR="00DA6E52" w:rsidRPr="00DA6E52">
        <w:rPr>
          <w:rFonts w:ascii="Arial" w:hAnsi="Arial" w:cs="Arial"/>
          <w:i/>
          <w:sz w:val="20"/>
          <w:szCs w:val="20"/>
        </w:rPr>
        <w:t>PnB</w:t>
      </w:r>
      <w:proofErr w:type="spellEnd"/>
      <w:r w:rsidR="00DA6E52" w:rsidRPr="00DA6E52">
        <w:rPr>
          <w:rFonts w:ascii="Arial" w:hAnsi="Arial" w:cs="Arial"/>
          <w:i/>
          <w:sz w:val="20"/>
          <w:szCs w:val="20"/>
        </w:rPr>
        <w:t>/ zgromadzenie materiałów (w zależności od zakresu Umowy istnieje możliwość wskazania terminów pośrednich dostarczenia i zabezpieczenia na Placu Budowy zatwierdzonych materiałów tj. np. kruszywa, szyny, prefabrykaty, ekrany akustyczne);” W związku z tym, obowiązek może zostać jeśli ktoś będzie chciał z tego skorzystać i kara nie będzie się nazywała tak jak wcześniej – kara za materiały, ileś procent, tylko to będzie kara za etap.</w:t>
      </w:r>
    </w:p>
    <w:p w14:paraId="0AD731ED" w14:textId="013A3C0C" w:rsidR="00DA6E52" w:rsidRDefault="00DA6E52" w:rsidP="00412DA4">
      <w:pPr>
        <w:jc w:val="both"/>
        <w:rPr>
          <w:rFonts w:ascii="Arial" w:hAnsi="Arial" w:cs="Arial"/>
          <w:i/>
          <w:sz w:val="20"/>
          <w:szCs w:val="20"/>
        </w:rPr>
      </w:pPr>
      <w:r>
        <w:rPr>
          <w:rFonts w:ascii="Arial" w:hAnsi="Arial" w:cs="Arial"/>
          <w:sz w:val="20"/>
          <w:szCs w:val="20"/>
        </w:rPr>
        <w:t xml:space="preserve">W tym zakresie odniósł się również </w:t>
      </w:r>
      <w:r w:rsidRPr="00DA6E52">
        <w:rPr>
          <w:rFonts w:ascii="Arial" w:hAnsi="Arial" w:cs="Arial"/>
          <w:sz w:val="20"/>
          <w:szCs w:val="20"/>
        </w:rPr>
        <w:t xml:space="preserve">Piotr Goździejewski </w:t>
      </w:r>
      <w:r>
        <w:rPr>
          <w:rFonts w:ascii="Arial" w:hAnsi="Arial" w:cs="Arial"/>
          <w:sz w:val="20"/>
          <w:szCs w:val="20"/>
        </w:rPr>
        <w:t>(</w:t>
      </w:r>
      <w:proofErr w:type="spellStart"/>
      <w:r>
        <w:rPr>
          <w:rFonts w:ascii="Arial" w:hAnsi="Arial" w:cs="Arial"/>
          <w:sz w:val="20"/>
          <w:szCs w:val="20"/>
        </w:rPr>
        <w:t>Gulermak</w:t>
      </w:r>
      <w:proofErr w:type="spellEnd"/>
      <w:r>
        <w:rPr>
          <w:rFonts w:ascii="Arial" w:hAnsi="Arial" w:cs="Arial"/>
          <w:sz w:val="20"/>
          <w:szCs w:val="20"/>
        </w:rPr>
        <w:t xml:space="preserve">) - </w:t>
      </w:r>
      <w:r w:rsidRPr="005464F8">
        <w:rPr>
          <w:rFonts w:ascii="Arial" w:hAnsi="Arial" w:cs="Arial"/>
          <w:i/>
          <w:sz w:val="20"/>
          <w:szCs w:val="20"/>
        </w:rPr>
        <w:t xml:space="preserve">dopytywał, czy na pewno nie będzie już tych kar za gromadzenie materiałów, czy nie jest to obowiązek?. Bo tak jak Pan Dyrektor wskazał, przenieśliście Państwo gromadzenie materiałów do etapów, ale także zmodyfikowaliście Państwo dosyć istotnie katalog przesłanek odstąpienia od umowy i jedną z przesłanek odstąpienia od umowy tu mówimy o projektuj i buduj- </w:t>
      </w:r>
      <w:proofErr w:type="spellStart"/>
      <w:r w:rsidRPr="005464F8">
        <w:rPr>
          <w:rFonts w:ascii="Arial" w:hAnsi="Arial" w:cs="Arial"/>
          <w:i/>
          <w:sz w:val="20"/>
          <w:szCs w:val="20"/>
        </w:rPr>
        <w:t>subklauzuli</w:t>
      </w:r>
      <w:proofErr w:type="spellEnd"/>
      <w:r w:rsidRPr="005464F8">
        <w:rPr>
          <w:rFonts w:ascii="Arial" w:hAnsi="Arial" w:cs="Arial"/>
          <w:i/>
          <w:sz w:val="20"/>
          <w:szCs w:val="20"/>
        </w:rPr>
        <w:t xml:space="preserve"> 15.2 litera f: „prowadzenia Robót zgodnie z Klauzulą 8 Warunków Ogólnych zmodyfikowanych postanowieniami Warunków Szczególnych – w takim przypadku Zamawiający lub Inżynier wezwie Wykonawcę do prowadzenia Robót zgodnie z w/w Klauzulą i wyznaczy Wykonawcy tym celu odpowiedni termin („Termin na Zgodne z Kontraktem Prowadzenie Robót”), a po bezskutecznym upływie Terminu na Zgodne z Kontraktem Prowadzenie Robót,</w:t>
      </w:r>
      <w:r w:rsidR="005464F8" w:rsidRPr="005464F8">
        <w:rPr>
          <w:b/>
          <w:i/>
        </w:rPr>
        <w:t xml:space="preserve"> </w:t>
      </w:r>
      <w:r w:rsidR="005464F8" w:rsidRPr="005464F8">
        <w:rPr>
          <w:rFonts w:ascii="Arial" w:hAnsi="Arial" w:cs="Arial"/>
          <w:i/>
          <w:sz w:val="20"/>
          <w:szCs w:val="20"/>
        </w:rPr>
        <w:t>Zamawiający będzie uprawniony do odstąpienia od Kontraktu,” Proszę Państwa tutaj mamy do czynienia z taką sytuacją, że niestety jeżeli Wykonawca nie dopełni tego obowiązku zgromadzenia materiałów w danym etapie to grozi mu coś poważniejszego niż kara umowna, bo grozi mu odstąpienie od umowy przez Zamawiającego</w:t>
      </w:r>
      <w:r w:rsidR="005464F8">
        <w:rPr>
          <w:rFonts w:ascii="Arial" w:hAnsi="Arial" w:cs="Arial"/>
          <w:i/>
          <w:sz w:val="20"/>
          <w:szCs w:val="20"/>
        </w:rPr>
        <w:t>.</w:t>
      </w:r>
    </w:p>
    <w:p w14:paraId="55B7A4CD" w14:textId="5F3F41AF" w:rsidR="005464F8" w:rsidRPr="005464F8" w:rsidRDefault="005464F8" w:rsidP="00412DA4">
      <w:pPr>
        <w:jc w:val="both"/>
        <w:rPr>
          <w:rFonts w:ascii="Arial" w:hAnsi="Arial" w:cs="Arial"/>
          <w:sz w:val="20"/>
          <w:szCs w:val="20"/>
        </w:rPr>
      </w:pPr>
      <w:r>
        <w:rPr>
          <w:rFonts w:ascii="Arial" w:hAnsi="Arial" w:cs="Arial"/>
          <w:sz w:val="20"/>
          <w:szCs w:val="20"/>
        </w:rPr>
        <w:t xml:space="preserve">Bartłomiej Cygan (PLK) – zapełnił, że zapisy zostaną jeszcze raz przeanalizowane i doprecyzowane wyraził nadzieję, ze zapisy </w:t>
      </w:r>
      <w:proofErr w:type="spellStart"/>
      <w:r>
        <w:rPr>
          <w:rFonts w:ascii="Arial" w:hAnsi="Arial" w:cs="Arial"/>
          <w:sz w:val="20"/>
          <w:szCs w:val="20"/>
        </w:rPr>
        <w:t>Subklauzuli</w:t>
      </w:r>
      <w:proofErr w:type="spellEnd"/>
      <w:r>
        <w:rPr>
          <w:rFonts w:ascii="Arial" w:hAnsi="Arial" w:cs="Arial"/>
          <w:sz w:val="20"/>
          <w:szCs w:val="20"/>
        </w:rPr>
        <w:t xml:space="preserve"> 15.2 nie będą musiały być stosowane. W odniesieniu do kar za niedostarczone materiały stwierdził, że </w:t>
      </w:r>
      <w:r w:rsidRPr="005464F8">
        <w:rPr>
          <w:i/>
        </w:rPr>
        <w:t>być może wystąpią takie projekt, na których będziemy wymagali tych wcześniejszych dostaw materiałów</w:t>
      </w:r>
      <w:r>
        <w:t>.</w:t>
      </w:r>
    </w:p>
    <w:p w14:paraId="35909D51" w14:textId="07F00DB0" w:rsidR="00824223" w:rsidRDefault="00412DA4" w:rsidP="00412DA4">
      <w:pPr>
        <w:jc w:val="both"/>
        <w:rPr>
          <w:rFonts w:ascii="Arial" w:hAnsi="Arial" w:cs="Arial"/>
          <w:i/>
          <w:sz w:val="20"/>
          <w:szCs w:val="20"/>
        </w:rPr>
      </w:pPr>
      <w:r w:rsidRPr="00412DA4">
        <w:rPr>
          <w:rFonts w:ascii="Arial" w:hAnsi="Arial" w:cs="Arial"/>
          <w:sz w:val="20"/>
          <w:szCs w:val="20"/>
        </w:rPr>
        <w:t xml:space="preserve">Kolejnym omówionym punktem było </w:t>
      </w:r>
      <w:r w:rsidR="005464F8">
        <w:rPr>
          <w:rFonts w:ascii="Arial" w:hAnsi="Arial" w:cs="Arial"/>
          <w:sz w:val="20"/>
          <w:szCs w:val="20"/>
        </w:rPr>
        <w:t xml:space="preserve">omówienie wymagań i kryteriów związanych z doświadczeniem personelu. </w:t>
      </w:r>
      <w:r w:rsidR="005464F8" w:rsidRPr="00824223">
        <w:rPr>
          <w:rFonts w:ascii="Arial" w:hAnsi="Arial" w:cs="Arial"/>
          <w:sz w:val="20"/>
          <w:szCs w:val="20"/>
        </w:rPr>
        <w:t xml:space="preserve">Wykonawcy odwoływali się do przykładów jak wygląda rzeczywistość na kontraktach, jak podkreślił </w:t>
      </w:r>
      <w:proofErr w:type="spellStart"/>
      <w:r w:rsidR="005464F8" w:rsidRPr="00824223">
        <w:rPr>
          <w:rFonts w:ascii="Arial" w:hAnsi="Arial" w:cs="Arial"/>
          <w:sz w:val="20"/>
          <w:szCs w:val="20"/>
        </w:rPr>
        <w:t>W.Nowak</w:t>
      </w:r>
      <w:proofErr w:type="spellEnd"/>
      <w:r w:rsidR="005464F8" w:rsidRPr="00824223">
        <w:rPr>
          <w:rFonts w:ascii="Arial" w:hAnsi="Arial" w:cs="Arial"/>
          <w:sz w:val="20"/>
          <w:szCs w:val="20"/>
        </w:rPr>
        <w:t xml:space="preserve"> - </w:t>
      </w:r>
      <w:r w:rsidR="005464F8" w:rsidRPr="00824223">
        <w:rPr>
          <w:rFonts w:ascii="Arial" w:hAnsi="Arial" w:cs="Arial"/>
          <w:i/>
          <w:sz w:val="20"/>
          <w:szCs w:val="20"/>
        </w:rPr>
        <w:t xml:space="preserve">kryterium </w:t>
      </w:r>
      <w:r w:rsidR="00824223" w:rsidRPr="00824223">
        <w:rPr>
          <w:rFonts w:ascii="Arial" w:hAnsi="Arial" w:cs="Arial"/>
          <w:i/>
          <w:sz w:val="20"/>
          <w:szCs w:val="20"/>
        </w:rPr>
        <w:t>doświadczenie należy</w:t>
      </w:r>
      <w:r w:rsidR="005464F8" w:rsidRPr="00824223">
        <w:rPr>
          <w:rFonts w:ascii="Arial" w:hAnsi="Arial" w:cs="Arial"/>
          <w:i/>
          <w:sz w:val="20"/>
          <w:szCs w:val="20"/>
        </w:rPr>
        <w:t xml:space="preserve"> urealnić, czyli nie stawiać wymagań ponad miarę, których to wymagań, spełnia osób kilka tylko wymagania realne i być może dodawać te punkty za spełnianie tych realnych wymagań.</w:t>
      </w:r>
    </w:p>
    <w:p w14:paraId="1F49C393" w14:textId="77BEC3F1" w:rsidR="00824223" w:rsidRDefault="00824223" w:rsidP="00412DA4">
      <w:pPr>
        <w:jc w:val="both"/>
        <w:rPr>
          <w:rFonts w:ascii="Arial" w:hAnsi="Arial" w:cs="Arial"/>
          <w:i/>
          <w:sz w:val="20"/>
          <w:szCs w:val="20"/>
        </w:rPr>
      </w:pPr>
      <w:r>
        <w:rPr>
          <w:rFonts w:ascii="Arial" w:hAnsi="Arial" w:cs="Arial"/>
          <w:sz w:val="20"/>
          <w:szCs w:val="20"/>
        </w:rPr>
        <w:t xml:space="preserve">W toku dyskusji Wykonawcy wskazywali na konieczność wprowadzenia w życie opracowanej matrycy ryzyk, jednocześnie przypomniano, że do wspólnego uzgodnienia pozostał jeden punkt dotyczący badań geologicznych. W tym zakresie Przewodniczący zgłosił postulat - </w:t>
      </w:r>
      <w:r w:rsidRPr="00824223">
        <w:rPr>
          <w:rFonts w:ascii="Arial" w:hAnsi="Arial" w:cs="Arial"/>
          <w:i/>
          <w:sz w:val="20"/>
          <w:szCs w:val="20"/>
        </w:rPr>
        <w:t>wprowadźmy tę matrycę ryzyk, jak najprędzej do stosowania, jeśli chodzi o ten punkt to ze strony Forum i Inwestycyjnego, ze strony wykonawców, my jesteśmy skłonni nawet dziś usiąść i to zamknąć. Doprowadźmy do wprowadzenia tej matrycy ryzyk, jako dokumentu obowiązującego na kontraktach.</w:t>
      </w:r>
    </w:p>
    <w:p w14:paraId="1B22037D" w14:textId="77777777" w:rsidR="00824223" w:rsidRPr="00824223" w:rsidRDefault="00824223" w:rsidP="00412DA4">
      <w:pPr>
        <w:jc w:val="both"/>
        <w:rPr>
          <w:rFonts w:ascii="Arial" w:hAnsi="Arial" w:cs="Arial"/>
          <w:i/>
          <w:sz w:val="20"/>
          <w:szCs w:val="20"/>
        </w:rPr>
      </w:pPr>
    </w:p>
    <w:p w14:paraId="12070941" w14:textId="075C1541" w:rsidR="00412DA4" w:rsidRPr="00412DA4" w:rsidRDefault="00824223" w:rsidP="00824223">
      <w:pPr>
        <w:jc w:val="both"/>
        <w:rPr>
          <w:rFonts w:ascii="Arial" w:hAnsi="Arial" w:cs="Arial"/>
          <w:sz w:val="20"/>
          <w:szCs w:val="20"/>
        </w:rPr>
      </w:pPr>
      <w:r>
        <w:rPr>
          <w:rFonts w:ascii="Arial" w:hAnsi="Arial" w:cs="Arial"/>
          <w:sz w:val="20"/>
          <w:szCs w:val="20"/>
        </w:rPr>
        <w:t>Kolejny temat agendy - waloryzacja przedstawili wspólnie Przewodniczący W. Nowak i Marita Szustak</w:t>
      </w:r>
    </w:p>
    <w:p w14:paraId="32FABD35" w14:textId="5F9EB8D6" w:rsidR="00412DA4" w:rsidRPr="001D2C8A" w:rsidRDefault="00824223" w:rsidP="00824223">
      <w:pPr>
        <w:jc w:val="both"/>
        <w:rPr>
          <w:rFonts w:ascii="Arial" w:hAnsi="Arial" w:cs="Arial"/>
          <w:i/>
          <w:sz w:val="20"/>
          <w:szCs w:val="20"/>
        </w:rPr>
      </w:pPr>
      <w:r w:rsidRPr="001D2C8A">
        <w:rPr>
          <w:rFonts w:ascii="Arial" w:hAnsi="Arial" w:cs="Arial"/>
          <w:sz w:val="20"/>
          <w:szCs w:val="20"/>
        </w:rPr>
        <w:t xml:space="preserve">Jak wskazano do tematu waloryzacji </w:t>
      </w:r>
      <w:r w:rsidR="00761CA7" w:rsidRPr="001D2C8A">
        <w:rPr>
          <w:rFonts w:ascii="Arial" w:hAnsi="Arial" w:cs="Arial"/>
          <w:sz w:val="20"/>
          <w:szCs w:val="20"/>
        </w:rPr>
        <w:t xml:space="preserve">przystąpiono z uwagi na to, że obecnie stosowany zapis jest zapisem „martwym”. Wskazywano, jak podkreślił W. Nowak </w:t>
      </w:r>
      <w:r w:rsidR="00761CA7" w:rsidRPr="001D2C8A">
        <w:rPr>
          <w:rFonts w:ascii="Arial" w:hAnsi="Arial" w:cs="Arial"/>
          <w:i/>
          <w:sz w:val="20"/>
          <w:szCs w:val="20"/>
        </w:rPr>
        <w:t>mamy również nowy zapis, który jest przedstawiony w Państwa wzorze, zapis, który na etapie gdy o nim rozmawialiśmy nie budził naszych wątpliwości, ale patrząc z perspektywy doświadczeń odnośnie wskaźników GUS i odnośnie wiarygodności tych wskaźników, którymi się posługujemy.</w:t>
      </w:r>
    </w:p>
    <w:p w14:paraId="6725DFE7" w14:textId="010F4162" w:rsidR="00761CA7" w:rsidRPr="001D2C8A" w:rsidRDefault="00761CA7" w:rsidP="00824223">
      <w:pPr>
        <w:jc w:val="both"/>
        <w:rPr>
          <w:rFonts w:ascii="Arial" w:hAnsi="Arial" w:cs="Arial"/>
          <w:sz w:val="20"/>
          <w:szCs w:val="20"/>
        </w:rPr>
      </w:pPr>
      <w:r w:rsidRPr="001D2C8A">
        <w:rPr>
          <w:rFonts w:ascii="Arial" w:hAnsi="Arial" w:cs="Arial"/>
          <w:sz w:val="20"/>
          <w:szCs w:val="20"/>
        </w:rPr>
        <w:t xml:space="preserve">Pani Marita Szustak przedstawiła działania jakie zostały podjęte w zakresie waloryzacji – </w:t>
      </w:r>
      <w:r w:rsidRPr="001D2C8A">
        <w:rPr>
          <w:rFonts w:ascii="Arial" w:hAnsi="Arial" w:cs="Arial"/>
          <w:i/>
          <w:sz w:val="20"/>
          <w:szCs w:val="20"/>
        </w:rPr>
        <w:t>wspólnie z</w:t>
      </w:r>
      <w:r w:rsidRPr="001D2C8A">
        <w:rPr>
          <w:rFonts w:ascii="Arial" w:hAnsi="Arial" w:cs="Arial"/>
          <w:sz w:val="20"/>
          <w:szCs w:val="20"/>
        </w:rPr>
        <w:t xml:space="preserve"> </w:t>
      </w:r>
      <w:r w:rsidRPr="001D2C8A">
        <w:rPr>
          <w:rFonts w:ascii="Arial" w:hAnsi="Arial" w:cs="Arial"/>
          <w:i/>
          <w:sz w:val="20"/>
          <w:szCs w:val="20"/>
        </w:rPr>
        <w:t xml:space="preserve">Polskim Związkiem Pracodawców, Izbą Drogową, RBF, IGTL, podjęliśmy wspólne działania, po to, żeby je skoordynować, nie do końca może się to udaje, bo inne jest zainteresowanie ze strony resortu drogowego, a inne ze strony resortu kolejowego, jako Izba podjęliśmy współpracę z firmą, bo chcemy pokazać pracę sektorową – w sektorze kolejowym, jesteśmy również po rozmowach z CUPT, zobaczymy czy jesteśmy w stanie odnieść się do kontraktów już zawartych, bo myślę, że to jest priorytetem. </w:t>
      </w:r>
      <w:r w:rsidRPr="001D2C8A">
        <w:rPr>
          <w:rFonts w:ascii="Arial" w:hAnsi="Arial" w:cs="Arial"/>
          <w:sz w:val="20"/>
          <w:szCs w:val="20"/>
        </w:rPr>
        <w:t xml:space="preserve">Jak zapewniła </w:t>
      </w:r>
      <w:proofErr w:type="spellStart"/>
      <w:r w:rsidRPr="001D2C8A">
        <w:rPr>
          <w:rFonts w:ascii="Arial" w:hAnsi="Arial" w:cs="Arial"/>
          <w:sz w:val="20"/>
          <w:szCs w:val="20"/>
        </w:rPr>
        <w:t>M.Szustak</w:t>
      </w:r>
      <w:proofErr w:type="spellEnd"/>
      <w:r w:rsidRPr="001D2C8A">
        <w:rPr>
          <w:rFonts w:ascii="Arial" w:hAnsi="Arial" w:cs="Arial"/>
          <w:sz w:val="20"/>
          <w:szCs w:val="20"/>
        </w:rPr>
        <w:t>, rozmowy w zakresie waloryzacji toczą się na bieżąco, ostatnie odbyło się 6 kwietnia b.r. , na którym skupiono się na wskaźni</w:t>
      </w:r>
      <w:r w:rsidR="00B87D40" w:rsidRPr="001D2C8A">
        <w:rPr>
          <w:rFonts w:ascii="Arial" w:hAnsi="Arial" w:cs="Arial"/>
          <w:sz w:val="20"/>
          <w:szCs w:val="20"/>
        </w:rPr>
        <w:t xml:space="preserve">kach GUS, problemem jest to, że nie ma „koszyka” kolejowego. Poproszono o wsparcie ze strony Wykonawców o nadsyłanie materiałów, które będą pokazywały jak faktycznie wyglądały ceny materiałów i koszty na kontraktach. </w:t>
      </w:r>
    </w:p>
    <w:p w14:paraId="06659726" w14:textId="25E2359B" w:rsidR="00B87D40" w:rsidRDefault="00B87D40" w:rsidP="00824223">
      <w:pPr>
        <w:jc w:val="both"/>
        <w:rPr>
          <w:rFonts w:ascii="Arial" w:hAnsi="Arial" w:cs="Arial"/>
          <w:sz w:val="20"/>
          <w:szCs w:val="20"/>
        </w:rPr>
      </w:pPr>
      <w:r>
        <w:rPr>
          <w:rFonts w:ascii="Arial" w:hAnsi="Arial" w:cs="Arial"/>
          <w:sz w:val="20"/>
          <w:szCs w:val="20"/>
        </w:rPr>
        <w:t>Na zakończenie grupa odniosła się do opinii Prokuratorii Generalnej w zakresie wprowadzania do kontraktów zapisów związanych z arbitrażem.</w:t>
      </w:r>
    </w:p>
    <w:p w14:paraId="01AA462B" w14:textId="31ABF672" w:rsidR="00B87D40" w:rsidRDefault="00B87D40" w:rsidP="00824223">
      <w:pPr>
        <w:jc w:val="both"/>
      </w:pPr>
      <w:r>
        <w:t>Magdalena Majewska-Purchalak przedstawiła jakie są wątp</w:t>
      </w:r>
      <w:bookmarkStart w:id="0" w:name="_GoBack"/>
      <w:bookmarkEnd w:id="0"/>
      <w:r>
        <w:t xml:space="preserve">liwości w tym zakresie Ministerstwa, wśród których wymieniła - </w:t>
      </w:r>
      <w:r w:rsidRPr="00B87D40">
        <w:rPr>
          <w:i/>
        </w:rPr>
        <w:t>koszty postępowania arb</w:t>
      </w:r>
      <w:r>
        <w:rPr>
          <w:i/>
        </w:rPr>
        <w:t xml:space="preserve">itrażowego wcale nie są niskie - </w:t>
      </w:r>
      <w:r w:rsidRPr="00B87D40">
        <w:rPr>
          <w:i/>
        </w:rPr>
        <w:t>są wysokie, po drugie wyroki i to jak zadziała arbitraż jest nieprzewidywalne, działa zasada słuszności, co oznacza</w:t>
      </w:r>
      <w:r>
        <w:rPr>
          <w:i/>
        </w:rPr>
        <w:t>,</w:t>
      </w:r>
      <w:r w:rsidRPr="00B87D40">
        <w:rPr>
          <w:i/>
        </w:rPr>
        <w:t xml:space="preserve"> że </w:t>
      </w:r>
      <w:r>
        <w:rPr>
          <w:i/>
        </w:rPr>
        <w:t xml:space="preserve">organ </w:t>
      </w:r>
      <w:r w:rsidRPr="00B87D40">
        <w:rPr>
          <w:i/>
        </w:rPr>
        <w:t>może dać swoje or</w:t>
      </w:r>
      <w:r>
        <w:rPr>
          <w:i/>
        </w:rPr>
        <w:t xml:space="preserve">zeczenie bez podstawy prawnej, </w:t>
      </w:r>
      <w:r w:rsidRPr="00B87D40">
        <w:rPr>
          <w:i/>
        </w:rPr>
        <w:t xml:space="preserve">postępowania </w:t>
      </w:r>
      <w:r>
        <w:rPr>
          <w:i/>
        </w:rPr>
        <w:t xml:space="preserve">arbitrażowe </w:t>
      </w:r>
      <w:r w:rsidRPr="00B87D40">
        <w:rPr>
          <w:i/>
        </w:rPr>
        <w:t xml:space="preserve">wcale nie są szybsze, dodatkowo brak jest kontroli wydawania orzeczeń przez te </w:t>
      </w:r>
      <w:r>
        <w:rPr>
          <w:i/>
        </w:rPr>
        <w:t xml:space="preserve">organa. W </w:t>
      </w:r>
      <w:r w:rsidRPr="00B87D40">
        <w:rPr>
          <w:i/>
        </w:rPr>
        <w:t>związku z tym stoimy na stanowisku jakie jest prezentowane do tej pory, że nie mamy wątpliwości co do tego, że wprowadzenie klauzul dot. arbitrażu nie jest podstawne</w:t>
      </w:r>
      <w:r w:rsidRPr="00B87D40">
        <w:t>.</w:t>
      </w:r>
    </w:p>
    <w:p w14:paraId="2D1A523D" w14:textId="43DB6F8F" w:rsidR="00B87D40" w:rsidRDefault="00B87D40" w:rsidP="00824223">
      <w:pPr>
        <w:jc w:val="both"/>
        <w:rPr>
          <w:i/>
        </w:rPr>
      </w:pPr>
      <w:r>
        <w:t>Do wypowiedzi Zamawiającego odniósł się P. Goździejewski (</w:t>
      </w:r>
      <w:proofErr w:type="spellStart"/>
      <w:r>
        <w:t>Gulermak</w:t>
      </w:r>
      <w:proofErr w:type="spellEnd"/>
      <w:r w:rsidR="00B709A8">
        <w:t xml:space="preserve">) prosiło o wyjaśnienie </w:t>
      </w:r>
      <w:r w:rsidR="00B709A8" w:rsidRPr="00B709A8">
        <w:rPr>
          <w:i/>
        </w:rPr>
        <w:t xml:space="preserve">Czy </w:t>
      </w:r>
      <w:r w:rsidR="00B709A8">
        <w:rPr>
          <w:i/>
        </w:rPr>
        <w:t>Zamawiający</w:t>
      </w:r>
      <w:r w:rsidR="00B709A8" w:rsidRPr="00B709A8">
        <w:rPr>
          <w:i/>
        </w:rPr>
        <w:t xml:space="preserve"> w ogóle </w:t>
      </w:r>
      <w:r w:rsidR="00B709A8">
        <w:rPr>
          <w:i/>
        </w:rPr>
        <w:t xml:space="preserve">jest </w:t>
      </w:r>
      <w:r w:rsidR="00B709A8" w:rsidRPr="00B709A8">
        <w:rPr>
          <w:i/>
        </w:rPr>
        <w:t>przeciwn</w:t>
      </w:r>
      <w:r w:rsidR="00B709A8">
        <w:rPr>
          <w:i/>
        </w:rPr>
        <w:t>y</w:t>
      </w:r>
      <w:r w:rsidR="00B709A8" w:rsidRPr="00B709A8">
        <w:rPr>
          <w:i/>
        </w:rPr>
        <w:t xml:space="preserve"> arbitrażowi, czy gdyby udało się wypracować model arbitrażu, który uwzględniał by te 5 uwag,</w:t>
      </w:r>
      <w:r w:rsidR="00B709A8">
        <w:rPr>
          <w:i/>
        </w:rPr>
        <w:t xml:space="preserve"> to PLK byłaby chętna arbitrażowi. </w:t>
      </w:r>
    </w:p>
    <w:p w14:paraId="54538B5A" w14:textId="21BBEABE" w:rsidR="00B709A8" w:rsidRDefault="00B709A8" w:rsidP="00824223">
      <w:pPr>
        <w:jc w:val="both"/>
      </w:pPr>
      <w:r>
        <w:t>Przedstawiciele zamawiającego uznali, że jeśli taka propozycja zostanie przygotowana, a Ministerstwo i Prokuratoria Generalna da pozytywną opinię w tym zakresie to Zamawiający będzie miał pozytywne nastawienie.</w:t>
      </w:r>
    </w:p>
    <w:p w14:paraId="41293039" w14:textId="7C41CF34" w:rsidR="00B709A8" w:rsidRPr="00B709A8" w:rsidRDefault="00B709A8" w:rsidP="00B709A8">
      <w:pPr>
        <w:spacing w:after="0"/>
        <w:jc w:val="both"/>
      </w:pPr>
      <w:r>
        <w:t xml:space="preserve">Na zakończenie Marita Szustak  </w:t>
      </w:r>
      <w:r w:rsidRPr="00B709A8">
        <w:t xml:space="preserve">przypomniała - </w:t>
      </w:r>
      <w:r w:rsidRPr="00B709A8">
        <w:rPr>
          <w:i/>
        </w:rPr>
        <w:t>na Radzie Ekspertów, po tej informacji jaka pojawiła się z Prokuratorii Generalnej, Państwo powiedzieli, że Państwo zaproponują coś alternatywnego i my na tą propozycję czekamy. Bo myśmy już proponowali, przedstawiliśmy jeden regulamin, drugi nie pasował Państwu, Państwo powiedzieli, że ze swojej strony taki regulamin nam przekażecie. Bo to co mieliśmy, to już zrobiliśmy ze swojej strony</w:t>
      </w:r>
      <w:r w:rsidRPr="00B709A8">
        <w:t xml:space="preserve"> . </w:t>
      </w:r>
    </w:p>
    <w:p w14:paraId="14E7F558" w14:textId="7C41CF34" w:rsidR="00B709A8" w:rsidRDefault="00B709A8" w:rsidP="00824223">
      <w:pPr>
        <w:jc w:val="both"/>
        <w:rPr>
          <w:rFonts w:ascii="Arial" w:hAnsi="Arial" w:cs="Arial"/>
          <w:sz w:val="20"/>
          <w:szCs w:val="20"/>
        </w:rPr>
      </w:pPr>
    </w:p>
    <w:p w14:paraId="58BB5614" w14:textId="232C5660" w:rsidR="00B87D40" w:rsidRPr="00761CA7" w:rsidRDefault="00B709A8" w:rsidP="00824223">
      <w:pPr>
        <w:jc w:val="both"/>
        <w:rPr>
          <w:rFonts w:ascii="Arial" w:hAnsi="Arial" w:cs="Arial"/>
          <w:sz w:val="20"/>
          <w:szCs w:val="20"/>
        </w:rPr>
      </w:pPr>
      <w:r>
        <w:rPr>
          <w:rFonts w:ascii="Arial" w:hAnsi="Arial" w:cs="Arial"/>
          <w:sz w:val="20"/>
          <w:szCs w:val="20"/>
        </w:rPr>
        <w:t xml:space="preserve">Pani Marita Szustak zapewniła zebranych, że jako Izba spróbuje zwrócić się z prośbą o spotkanie do Prokuratorii Generalnej. </w:t>
      </w:r>
    </w:p>
    <w:p w14:paraId="15F085FE" w14:textId="77777777" w:rsidR="008D0B20" w:rsidRPr="00412DA4" w:rsidRDefault="008D0B20" w:rsidP="00C337FF">
      <w:pPr>
        <w:pStyle w:val="Akapitzlist"/>
        <w:ind w:left="0" w:right="-567"/>
        <w:jc w:val="center"/>
        <w:rPr>
          <w:rFonts w:ascii="Arial" w:hAnsi="Arial" w:cs="Arial"/>
          <w:b/>
          <w:sz w:val="20"/>
          <w:szCs w:val="20"/>
        </w:rPr>
      </w:pPr>
      <w:r w:rsidRPr="00412DA4">
        <w:rPr>
          <w:rFonts w:ascii="Arial" w:hAnsi="Arial" w:cs="Arial"/>
          <w:b/>
          <w:color w:val="000000" w:themeColor="text1"/>
          <w:sz w:val="20"/>
          <w:szCs w:val="20"/>
        </w:rPr>
        <w:t>Na tym za</w:t>
      </w:r>
      <w:r w:rsidRPr="00412DA4">
        <w:rPr>
          <w:rFonts w:ascii="Arial" w:hAnsi="Arial" w:cs="Arial"/>
          <w:b/>
          <w:sz w:val="20"/>
          <w:szCs w:val="20"/>
        </w:rPr>
        <w:t>kończono notatkę</w:t>
      </w:r>
    </w:p>
    <w:sectPr w:rsidR="008D0B20" w:rsidRPr="00412DA4" w:rsidSect="00412DA4">
      <w:headerReference w:type="default" r:id="rId8"/>
      <w:pgSz w:w="11906" w:h="16838"/>
      <w:pgMar w:top="1417" w:right="707" w:bottom="709" w:left="709"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E40E4" w14:textId="77777777" w:rsidR="0039787A" w:rsidRDefault="0039787A" w:rsidP="00AF6FA2">
      <w:pPr>
        <w:spacing w:after="0" w:line="240" w:lineRule="auto"/>
      </w:pPr>
      <w:r>
        <w:separator/>
      </w:r>
    </w:p>
  </w:endnote>
  <w:endnote w:type="continuationSeparator" w:id="0">
    <w:p w14:paraId="5A79892C" w14:textId="77777777" w:rsidR="0039787A" w:rsidRDefault="0039787A" w:rsidP="00AF6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anmar Text">
    <w:panose1 w:val="020B0502040204020203"/>
    <w:charset w:val="00"/>
    <w:family w:val="swiss"/>
    <w:pitch w:val="variable"/>
    <w:sig w:usb0="00000003" w:usb1="00000000" w:usb2="000004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03F98" w14:textId="77777777" w:rsidR="0039787A" w:rsidRDefault="0039787A" w:rsidP="00AF6FA2">
      <w:pPr>
        <w:spacing w:after="0" w:line="240" w:lineRule="auto"/>
      </w:pPr>
      <w:r>
        <w:separator/>
      </w:r>
    </w:p>
  </w:footnote>
  <w:footnote w:type="continuationSeparator" w:id="0">
    <w:p w14:paraId="0F119844" w14:textId="77777777" w:rsidR="0039787A" w:rsidRDefault="0039787A" w:rsidP="00AF6F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8E6B7" w14:textId="77777777" w:rsidR="00AF6FA2" w:rsidRDefault="00AF6FA2" w:rsidP="00C337FF">
    <w:pPr>
      <w:pStyle w:val="Nagwek"/>
      <w:ind w:firstLine="142"/>
      <w:jc w:val="center"/>
    </w:pPr>
    <w:r w:rsidRPr="0094668E">
      <w:rPr>
        <w:noProof/>
        <w:lang w:eastAsia="pl-PL"/>
      </w:rPr>
      <w:drawing>
        <wp:inline distT="0" distB="0" distL="0" distR="0" wp14:anchorId="219AB54E" wp14:editId="5103F895">
          <wp:extent cx="5988818" cy="677473"/>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4397" cy="7029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F7E11"/>
    <w:multiLevelType w:val="hybridMultilevel"/>
    <w:tmpl w:val="374820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2346B01"/>
    <w:multiLevelType w:val="hybridMultilevel"/>
    <w:tmpl w:val="B0EA7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3D42E5A"/>
    <w:multiLevelType w:val="hybridMultilevel"/>
    <w:tmpl w:val="CBFE4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5FB4F99"/>
    <w:multiLevelType w:val="hybridMultilevel"/>
    <w:tmpl w:val="D278D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D2A4E77"/>
    <w:multiLevelType w:val="hybridMultilevel"/>
    <w:tmpl w:val="F1EED4C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B067D8"/>
    <w:multiLevelType w:val="hybridMultilevel"/>
    <w:tmpl w:val="4AC49A08"/>
    <w:lvl w:ilvl="0" w:tplc="4258BBB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35E968AF"/>
    <w:multiLevelType w:val="hybridMultilevel"/>
    <w:tmpl w:val="4D124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7BA6ED8"/>
    <w:multiLevelType w:val="hybridMultilevel"/>
    <w:tmpl w:val="2E7A7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B1D63FC"/>
    <w:multiLevelType w:val="hybridMultilevel"/>
    <w:tmpl w:val="110C69C0"/>
    <w:lvl w:ilvl="0" w:tplc="4258BBBE">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9" w15:restartNumberingAfterBreak="0">
    <w:nsid w:val="6703233D"/>
    <w:multiLevelType w:val="hybridMultilevel"/>
    <w:tmpl w:val="245AF13A"/>
    <w:lvl w:ilvl="0" w:tplc="4258BBB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6F8C235F"/>
    <w:multiLevelType w:val="hybridMultilevel"/>
    <w:tmpl w:val="3DEE1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9C3711E"/>
    <w:multiLevelType w:val="hybridMultilevel"/>
    <w:tmpl w:val="3B06B0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1"/>
  </w:num>
  <w:num w:numId="3">
    <w:abstractNumId w:val="6"/>
  </w:num>
  <w:num w:numId="4">
    <w:abstractNumId w:val="3"/>
  </w:num>
  <w:num w:numId="5">
    <w:abstractNumId w:val="0"/>
  </w:num>
  <w:num w:numId="6">
    <w:abstractNumId w:val="1"/>
  </w:num>
  <w:num w:numId="7">
    <w:abstractNumId w:val="10"/>
  </w:num>
  <w:num w:numId="8">
    <w:abstractNumId w:val="2"/>
  </w:num>
  <w:num w:numId="9">
    <w:abstractNumId w:val="9"/>
  </w:num>
  <w:num w:numId="10">
    <w:abstractNumId w:val="7"/>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7A9"/>
    <w:rsid w:val="00061235"/>
    <w:rsid w:val="000C0D14"/>
    <w:rsid w:val="000C40F3"/>
    <w:rsid w:val="000D2DAF"/>
    <w:rsid w:val="000D472A"/>
    <w:rsid w:val="000D7100"/>
    <w:rsid w:val="000E30D4"/>
    <w:rsid w:val="000E43E5"/>
    <w:rsid w:val="000F3C3C"/>
    <w:rsid w:val="0013213F"/>
    <w:rsid w:val="00145ED1"/>
    <w:rsid w:val="0016748D"/>
    <w:rsid w:val="0017012C"/>
    <w:rsid w:val="001A44C8"/>
    <w:rsid w:val="001B1778"/>
    <w:rsid w:val="001B57D2"/>
    <w:rsid w:val="001D2C8A"/>
    <w:rsid w:val="001D3AAA"/>
    <w:rsid w:val="002638FA"/>
    <w:rsid w:val="00275573"/>
    <w:rsid w:val="00284524"/>
    <w:rsid w:val="002960F7"/>
    <w:rsid w:val="002B0A10"/>
    <w:rsid w:val="002C112C"/>
    <w:rsid w:val="002E1594"/>
    <w:rsid w:val="002E3376"/>
    <w:rsid w:val="00341FAB"/>
    <w:rsid w:val="00383B63"/>
    <w:rsid w:val="0039787A"/>
    <w:rsid w:val="0039796E"/>
    <w:rsid w:val="003B0166"/>
    <w:rsid w:val="00412DA4"/>
    <w:rsid w:val="00414C23"/>
    <w:rsid w:val="00450BC5"/>
    <w:rsid w:val="004805AC"/>
    <w:rsid w:val="004B1FB3"/>
    <w:rsid w:val="004C1D12"/>
    <w:rsid w:val="00517498"/>
    <w:rsid w:val="005217BE"/>
    <w:rsid w:val="005464F8"/>
    <w:rsid w:val="00551C43"/>
    <w:rsid w:val="0059477E"/>
    <w:rsid w:val="005A5382"/>
    <w:rsid w:val="005C47A9"/>
    <w:rsid w:val="005E26AB"/>
    <w:rsid w:val="00620787"/>
    <w:rsid w:val="00650633"/>
    <w:rsid w:val="006511E9"/>
    <w:rsid w:val="00672F9C"/>
    <w:rsid w:val="006904C3"/>
    <w:rsid w:val="006D45CD"/>
    <w:rsid w:val="007008A3"/>
    <w:rsid w:val="00761CA7"/>
    <w:rsid w:val="00767D94"/>
    <w:rsid w:val="00785DBC"/>
    <w:rsid w:val="007936BD"/>
    <w:rsid w:val="007B6756"/>
    <w:rsid w:val="007D2925"/>
    <w:rsid w:val="00815668"/>
    <w:rsid w:val="00823351"/>
    <w:rsid w:val="00824223"/>
    <w:rsid w:val="00834346"/>
    <w:rsid w:val="00845099"/>
    <w:rsid w:val="0088270B"/>
    <w:rsid w:val="008A1E35"/>
    <w:rsid w:val="008B36DE"/>
    <w:rsid w:val="008D0B20"/>
    <w:rsid w:val="008F3303"/>
    <w:rsid w:val="009115BB"/>
    <w:rsid w:val="009201F0"/>
    <w:rsid w:val="009323E7"/>
    <w:rsid w:val="009567EF"/>
    <w:rsid w:val="009749C2"/>
    <w:rsid w:val="009975CA"/>
    <w:rsid w:val="00A033BE"/>
    <w:rsid w:val="00A12EAE"/>
    <w:rsid w:val="00AC0A6D"/>
    <w:rsid w:val="00AD2C81"/>
    <w:rsid w:val="00AD703C"/>
    <w:rsid w:val="00AE27AF"/>
    <w:rsid w:val="00AF6FA2"/>
    <w:rsid w:val="00B157DF"/>
    <w:rsid w:val="00B25D04"/>
    <w:rsid w:val="00B602FD"/>
    <w:rsid w:val="00B709A8"/>
    <w:rsid w:val="00B86F75"/>
    <w:rsid w:val="00B87D40"/>
    <w:rsid w:val="00B969F2"/>
    <w:rsid w:val="00BB6FD9"/>
    <w:rsid w:val="00BC2202"/>
    <w:rsid w:val="00BC7EC2"/>
    <w:rsid w:val="00BE4BBB"/>
    <w:rsid w:val="00BF20FC"/>
    <w:rsid w:val="00BF6E4D"/>
    <w:rsid w:val="00C2231C"/>
    <w:rsid w:val="00C337FF"/>
    <w:rsid w:val="00C33E59"/>
    <w:rsid w:val="00C571D3"/>
    <w:rsid w:val="00C61FFD"/>
    <w:rsid w:val="00C91B10"/>
    <w:rsid w:val="00CA46D0"/>
    <w:rsid w:val="00CD5346"/>
    <w:rsid w:val="00D05FF4"/>
    <w:rsid w:val="00D13EE4"/>
    <w:rsid w:val="00D15231"/>
    <w:rsid w:val="00D34921"/>
    <w:rsid w:val="00D975A0"/>
    <w:rsid w:val="00DA567A"/>
    <w:rsid w:val="00DA6E52"/>
    <w:rsid w:val="00DB43CD"/>
    <w:rsid w:val="00DC35A1"/>
    <w:rsid w:val="00E02B88"/>
    <w:rsid w:val="00E32D67"/>
    <w:rsid w:val="00E65004"/>
    <w:rsid w:val="00E81742"/>
    <w:rsid w:val="00E8184B"/>
    <w:rsid w:val="00E84D03"/>
    <w:rsid w:val="00E8539F"/>
    <w:rsid w:val="00EB073B"/>
    <w:rsid w:val="00EB6FE3"/>
    <w:rsid w:val="00ED771E"/>
    <w:rsid w:val="00EF0B7C"/>
    <w:rsid w:val="00EF28A7"/>
    <w:rsid w:val="00F07317"/>
    <w:rsid w:val="00F3208A"/>
    <w:rsid w:val="00F60D89"/>
    <w:rsid w:val="00F91091"/>
    <w:rsid w:val="00F96E71"/>
    <w:rsid w:val="00FA3E91"/>
    <w:rsid w:val="00FA6E41"/>
    <w:rsid w:val="00FB35B2"/>
    <w:rsid w:val="00FD0E22"/>
    <w:rsid w:val="00FD757A"/>
    <w:rsid w:val="00FF5B4F"/>
  </w:rsids>
  <m:mathPr>
    <m:mathFont m:val="Cambria Math"/>
    <m:brkBin m:val="before"/>
    <m:brkBinSub m:val="--"/>
    <m:smallFrac m:val="0"/>
    <m:dispDef/>
    <m:lMargin m:val="0"/>
    <m:rMargin m:val="0"/>
    <m:defJc m:val="centerGroup"/>
    <m:wrapIndent m:val="1440"/>
    <m:intLim m:val="subSup"/>
    <m:naryLim m:val="undOvr"/>
  </m:mathPr>
  <w:themeFontLang w:val="pl-PL"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410E7"/>
  <w15:chartTrackingRefBased/>
  <w15:docId w15:val="{344E631D-D505-450B-BE21-7E155264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1C43"/>
    <w:pPr>
      <w:ind w:left="720"/>
      <w:contextualSpacing/>
    </w:pPr>
  </w:style>
  <w:style w:type="paragraph" w:styleId="Nagwek">
    <w:name w:val="header"/>
    <w:basedOn w:val="Normalny"/>
    <w:link w:val="NagwekZnak"/>
    <w:uiPriority w:val="99"/>
    <w:unhideWhenUsed/>
    <w:rsid w:val="00AF6F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FA2"/>
  </w:style>
  <w:style w:type="paragraph" w:styleId="Stopka">
    <w:name w:val="footer"/>
    <w:basedOn w:val="Normalny"/>
    <w:link w:val="StopkaZnak"/>
    <w:uiPriority w:val="99"/>
    <w:unhideWhenUsed/>
    <w:rsid w:val="00AF6F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6FA2"/>
  </w:style>
  <w:style w:type="paragraph" w:styleId="Tekstdymka">
    <w:name w:val="Balloon Text"/>
    <w:basedOn w:val="Normalny"/>
    <w:link w:val="TekstdymkaZnak"/>
    <w:uiPriority w:val="99"/>
    <w:semiHidden/>
    <w:unhideWhenUsed/>
    <w:rsid w:val="00BF6E4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F6E4D"/>
    <w:rPr>
      <w:rFonts w:ascii="Segoe UI" w:hAnsi="Segoe UI" w:cs="Segoe UI"/>
      <w:sz w:val="18"/>
      <w:szCs w:val="18"/>
    </w:rPr>
  </w:style>
  <w:style w:type="character" w:styleId="Odwoaniedokomentarza">
    <w:name w:val="annotation reference"/>
    <w:basedOn w:val="Domylnaczcionkaakapitu"/>
    <w:uiPriority w:val="99"/>
    <w:semiHidden/>
    <w:unhideWhenUsed/>
    <w:rsid w:val="00BF6E4D"/>
    <w:rPr>
      <w:sz w:val="16"/>
      <w:szCs w:val="16"/>
    </w:rPr>
  </w:style>
  <w:style w:type="paragraph" w:styleId="Tekstkomentarza">
    <w:name w:val="annotation text"/>
    <w:basedOn w:val="Normalny"/>
    <w:link w:val="TekstkomentarzaZnak"/>
    <w:uiPriority w:val="99"/>
    <w:semiHidden/>
    <w:unhideWhenUsed/>
    <w:rsid w:val="00BF6E4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6E4D"/>
    <w:rPr>
      <w:sz w:val="20"/>
      <w:szCs w:val="20"/>
    </w:rPr>
  </w:style>
  <w:style w:type="paragraph" w:styleId="Tematkomentarza">
    <w:name w:val="annotation subject"/>
    <w:basedOn w:val="Tekstkomentarza"/>
    <w:next w:val="Tekstkomentarza"/>
    <w:link w:val="TematkomentarzaZnak"/>
    <w:uiPriority w:val="99"/>
    <w:semiHidden/>
    <w:unhideWhenUsed/>
    <w:rsid w:val="00BF6E4D"/>
    <w:rPr>
      <w:b/>
      <w:bCs/>
    </w:rPr>
  </w:style>
  <w:style w:type="character" w:customStyle="1" w:styleId="TematkomentarzaZnak">
    <w:name w:val="Temat komentarza Znak"/>
    <w:basedOn w:val="TekstkomentarzaZnak"/>
    <w:link w:val="Tematkomentarza"/>
    <w:uiPriority w:val="99"/>
    <w:semiHidden/>
    <w:rsid w:val="00BF6E4D"/>
    <w:rPr>
      <w:b/>
      <w:bCs/>
      <w:sz w:val="20"/>
      <w:szCs w:val="20"/>
    </w:rPr>
  </w:style>
  <w:style w:type="character" w:styleId="Wyrnienieintensywne">
    <w:name w:val="Intense Emphasis"/>
    <w:basedOn w:val="Domylnaczcionkaakapitu"/>
    <w:uiPriority w:val="21"/>
    <w:qFormat/>
    <w:rsid w:val="00C337F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40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0DCC4-760B-4F9B-9691-06FA21E02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1726</Words>
  <Characters>10361</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Krupska Ewa</cp:lastModifiedBy>
  <cp:revision>7</cp:revision>
  <cp:lastPrinted>2017-08-02T12:19:00Z</cp:lastPrinted>
  <dcterms:created xsi:type="dcterms:W3CDTF">2018-04-20T08:57:00Z</dcterms:created>
  <dcterms:modified xsi:type="dcterms:W3CDTF">2018-05-24T08:29:00Z</dcterms:modified>
</cp:coreProperties>
</file>