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2C" w:rsidRPr="00CB3B51" w:rsidRDefault="002B4D2C" w:rsidP="00075659">
      <w:pPr>
        <w:spacing w:before="0"/>
        <w:jc w:val="right"/>
      </w:pPr>
    </w:p>
    <w:p w:rsidR="00A54120" w:rsidRPr="00CB3B51" w:rsidRDefault="00075659" w:rsidP="00075659">
      <w:pPr>
        <w:spacing w:before="0"/>
        <w:jc w:val="right"/>
      </w:pPr>
      <w:r w:rsidRPr="00CB3B51">
        <w:t xml:space="preserve">Warszawa, </w:t>
      </w:r>
      <w:r w:rsidR="002A3C1A" w:rsidRPr="00CB3B51">
        <w:t xml:space="preserve">24 maja </w:t>
      </w:r>
      <w:r w:rsidR="00DD1DDB" w:rsidRPr="00CB3B51">
        <w:t>2018</w:t>
      </w:r>
      <w:r w:rsidRPr="00CB3B51">
        <w:t xml:space="preserve"> r.</w:t>
      </w:r>
    </w:p>
    <w:p w:rsidR="00075659" w:rsidRPr="00CB3B51" w:rsidRDefault="002A3C1A" w:rsidP="00075659">
      <w:pPr>
        <w:spacing w:before="0"/>
        <w:outlineLvl w:val="0"/>
        <w:rPr>
          <w:b/>
        </w:rPr>
      </w:pPr>
      <w:r w:rsidRPr="00CB3B51">
        <w:rPr>
          <w:b/>
        </w:rPr>
        <w:t>Izba</w:t>
      </w:r>
      <w:r w:rsidR="00075659" w:rsidRPr="00CB3B51">
        <w:rPr>
          <w:b/>
        </w:rPr>
        <w:t xml:space="preserve"> Gospodarczej Transportu Lądowego</w:t>
      </w:r>
    </w:p>
    <w:p w:rsidR="00310387" w:rsidRPr="00CB3B51" w:rsidRDefault="002A3C1A" w:rsidP="00075659">
      <w:pPr>
        <w:spacing w:before="0"/>
        <w:outlineLvl w:val="0"/>
        <w:rPr>
          <w:b/>
          <w:i/>
          <w:sz w:val="20"/>
        </w:rPr>
      </w:pPr>
      <w:r w:rsidRPr="00CB3B51">
        <w:rPr>
          <w:b/>
          <w:i/>
          <w:sz w:val="20"/>
        </w:rPr>
        <w:t>IGTL/7/1/38/MG/2018</w:t>
      </w:r>
    </w:p>
    <w:p w:rsidR="00075659" w:rsidRPr="00CB3B51" w:rsidRDefault="00075659" w:rsidP="00075659">
      <w:pPr>
        <w:spacing w:before="0"/>
        <w:jc w:val="right"/>
        <w:outlineLvl w:val="0"/>
        <w:rPr>
          <w:b/>
        </w:rPr>
      </w:pPr>
    </w:p>
    <w:p w:rsidR="002A3C1A" w:rsidRPr="00CB3B51" w:rsidRDefault="002A3C1A" w:rsidP="002A3C1A">
      <w:pPr>
        <w:pStyle w:val="Nagwek1"/>
        <w:numPr>
          <w:ilvl w:val="0"/>
          <w:numId w:val="0"/>
        </w:numPr>
        <w:spacing w:before="0"/>
        <w:rPr>
          <w:rFonts w:eastAsia="Times New Roman" w:cs="Times New Roman"/>
          <w:lang w:eastAsia="pl-PL"/>
        </w:rPr>
      </w:pPr>
    </w:p>
    <w:p w:rsidR="002A3C1A" w:rsidRPr="00CB3B51" w:rsidRDefault="009A3DDD" w:rsidP="00CB3B51">
      <w:pPr>
        <w:pStyle w:val="Nagwek1"/>
        <w:numPr>
          <w:ilvl w:val="0"/>
          <w:numId w:val="0"/>
        </w:numPr>
        <w:spacing w:before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Polityka P</w:t>
      </w:r>
      <w:bookmarkStart w:id="0" w:name="_GoBack"/>
      <w:bookmarkEnd w:id="0"/>
      <w:r w:rsidR="002A3C1A" w:rsidRPr="00CB3B51">
        <w:rPr>
          <w:rFonts w:eastAsia="Times New Roman" w:cs="Times New Roman"/>
          <w:lang w:eastAsia="pl-PL"/>
        </w:rPr>
        <w:t>rywatności Izby Gospodarczej Transportu Lądowego</w:t>
      </w:r>
    </w:p>
    <w:p w:rsidR="002A3C1A" w:rsidRPr="00CB3B51" w:rsidRDefault="002A3C1A" w:rsidP="00CB3B51">
      <w:pPr>
        <w:spacing w:before="0" w:after="120" w:line="300" w:lineRule="auto"/>
      </w:pPr>
    </w:p>
    <w:p w:rsidR="002A3C1A" w:rsidRPr="00CB3B51" w:rsidRDefault="002A3C1A" w:rsidP="00CB3B51">
      <w:pPr>
        <w:pStyle w:val="Nagwek3"/>
        <w:spacing w:before="0" w:beforeAutospacing="0" w:after="120" w:afterAutospacing="0" w:line="300" w:lineRule="auto"/>
        <w:jc w:val="center"/>
      </w:pPr>
      <w:r w:rsidRPr="00CB3B51">
        <w:t>Obowiązuje od dnia 25 maja 2018 r.</w:t>
      </w:r>
    </w:p>
    <w:p w:rsidR="002A3C1A" w:rsidRPr="00CB3B51" w:rsidRDefault="002A3C1A" w:rsidP="00CB3B51">
      <w:pPr>
        <w:pStyle w:val="Nagwek3"/>
        <w:spacing w:before="0" w:beforeAutospacing="0" w:after="120" w:afterAutospacing="0" w:line="300" w:lineRule="auto"/>
        <w:jc w:val="center"/>
      </w:pP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Izba Gospodarcza Transportu Lądowego (IGTL) zbiera i przetwarza dane osobowe.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Ten dokument określa zasady oraz cele przetwarzania tychże danych. </w:t>
      </w:r>
    </w:p>
    <w:p w:rsidR="002A3C1A" w:rsidRPr="00CB3B51" w:rsidRDefault="002A3C1A" w:rsidP="00CB3B51">
      <w:pPr>
        <w:pStyle w:val="Nagwek1"/>
        <w:spacing w:before="0"/>
        <w:rPr>
          <w:rFonts w:eastAsia="Times New Roman" w:cs="Times New Roman"/>
        </w:rPr>
      </w:pPr>
      <w:r w:rsidRPr="00CB3B51">
        <w:rPr>
          <w:rFonts w:eastAsia="Times New Roman" w:cs="Times New Roman"/>
        </w:rPr>
        <w:t>Definicje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  <w:bCs/>
        </w:rPr>
        <w:t>IGTL</w:t>
      </w:r>
      <w:r w:rsidRPr="00CB3B51">
        <w:t xml:space="preserve"> – Izba Gospodarcza Transportu Lądowego z siedzibą w Warszawie, Aleje Jerozolimskie 125/127, kod pocztowy: 02-017, wpisana do Rejestru stowarzyszeń, innych organizacji społecznych i zawodowych, fundacji oraz samodzielnych publicznych zakładów opieki zdrowotnej prowadzonego przez Sąd Rejonowy dla m.st. Warszawy w Warszawie, XII Wydział Gospodarczy Krajowego Rejestru Sądowego pod numerem KRS 0000130913, identyfikującą się numerem REGON: 011594198, NIP 527-10-49-972, 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  <w:bCs/>
        </w:rPr>
        <w:t>Dane Osobowe</w:t>
      </w:r>
      <w:r w:rsidRPr="00CB3B51">
        <w:t xml:space="preserve"> – wszystkie informacje o zidentyfikowanej lub możliwej do zidentyfikowania osobie fizycznej.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</w:rPr>
        <w:t xml:space="preserve">Firma Członkowska – </w:t>
      </w:r>
      <w:r w:rsidRPr="00CB3B51">
        <w:t xml:space="preserve">podmiot należący do IGTL zgodnie ze statutem Izby.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</w:rPr>
        <w:t xml:space="preserve">Przedstawiciel – </w:t>
      </w:r>
      <w:r w:rsidRPr="00CB3B51">
        <w:t>osoba fizyczna upoważniona do reprezentowania Firmy Członkowskiej IGTL, jednorazowo lub wielokrotnie (do odwołania), przez osoby umocowane do reprezentowania firmy członkowskiej IGTL zgodnie z KRS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  <w:bCs/>
        </w:rPr>
        <w:t>Strona IGTL</w:t>
      </w:r>
      <w:r w:rsidRPr="00CB3B51">
        <w:t xml:space="preserve"> – Strona internetowa udostępniana przez IGTL pod aktualnym adresem </w:t>
      </w:r>
      <w:hyperlink r:id="rId8" w:history="1">
        <w:r w:rsidRPr="00CB3B51">
          <w:rPr>
            <w:rStyle w:val="Hipercze"/>
          </w:rPr>
          <w:t>www.igtl.pl</w:t>
        </w:r>
      </w:hyperlink>
      <w:r w:rsidRPr="00CB3B51">
        <w:t xml:space="preserve"> oraz każdym innym będącym jego uzupełnieniem lub kontynuacją i każdym tym, który go zastąpi.</w:t>
      </w:r>
    </w:p>
    <w:p w:rsidR="002A3C1A" w:rsidRPr="00CB3B51" w:rsidRDefault="002A3C1A" w:rsidP="00CB3B51">
      <w:pPr>
        <w:spacing w:before="0" w:after="120" w:line="300" w:lineRule="auto"/>
        <w:rPr>
          <w:b/>
          <w:bCs/>
        </w:rPr>
      </w:pPr>
      <w:r w:rsidRPr="00CB3B51">
        <w:rPr>
          <w:b/>
          <w:bCs/>
        </w:rPr>
        <w:t>Użytkownik</w:t>
      </w:r>
      <w:r w:rsidRPr="00CB3B51">
        <w:t xml:space="preserve"> – osoba fizyczna korzystająca z jednej lub kilku funkcjonalności udostępnianych na stronie IGTL po utworzeniu Profilu i zalogowaniu.</w:t>
      </w:r>
      <w:r w:rsidRPr="00CB3B51">
        <w:rPr>
          <w:b/>
          <w:bCs/>
        </w:rPr>
        <w:t xml:space="preserve"> </w:t>
      </w:r>
    </w:p>
    <w:p w:rsidR="002A3C1A" w:rsidRPr="00CB3B51" w:rsidRDefault="002A3C1A" w:rsidP="00CB3B51">
      <w:pPr>
        <w:spacing w:before="0" w:after="120" w:line="300" w:lineRule="auto"/>
      </w:pPr>
      <w:r w:rsidRPr="00CB3B51">
        <w:rPr>
          <w:b/>
          <w:bCs/>
        </w:rPr>
        <w:lastRenderedPageBreak/>
        <w:t>Profil</w:t>
      </w:r>
      <w:r w:rsidRPr="00CB3B51">
        <w:t xml:space="preserve"> – dostępne dla Użytkownika miejsce na stronie IGTL, gdzie Użytkownik wprowadza swoje dane i zarządza nimi.</w:t>
      </w:r>
    </w:p>
    <w:p w:rsidR="002A3C1A" w:rsidRPr="00CB3B51" w:rsidRDefault="002A3C1A" w:rsidP="00CB3B51">
      <w:pPr>
        <w:pStyle w:val="Nagwek1"/>
        <w:spacing w:before="0"/>
        <w:rPr>
          <w:rFonts w:cs="Times New Roman"/>
        </w:rPr>
      </w:pPr>
      <w:r w:rsidRPr="00CB3B51">
        <w:rPr>
          <w:rFonts w:cs="Times New Roman"/>
        </w:rPr>
        <w:t>Cele gromadzenia danych osobowych przez IGTL</w:t>
      </w:r>
    </w:p>
    <w:p w:rsidR="002A3C1A" w:rsidRPr="00CB3B51" w:rsidRDefault="002A3C1A" w:rsidP="00CB3B51">
      <w:pPr>
        <w:pStyle w:val="Nagwek2"/>
        <w:spacing w:before="0"/>
        <w:rPr>
          <w:rFonts w:cs="Times New Roman"/>
        </w:rPr>
      </w:pPr>
      <w:r w:rsidRPr="00CB3B51">
        <w:rPr>
          <w:rFonts w:cs="Times New Roman"/>
        </w:rPr>
        <w:t xml:space="preserve">Prowadzenie działalności statutowej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Izba Gospodarcza Transportu Lądowego gromadzi dane podmiotów gospodarczych, które na podstawie statutu i przekazanej deklaracji członkowskiej dobrowolnie przystępują do IGTL. Dane gromadzone przez Izbę to dane podmiotu dostępne w domenie publicznej, w tym w KRS, a także dodatkowe dane teleadresowe oraz dane niezbędne do rozliczeń finansowych, w tym poboru składki członkowskiej.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W szczególności IGTL gromadzi dane kontaktowe w postaci adresów mailowych osób, które w poszczególnych podmiotach są wskazane jako odpowiedzialne za kontakty z IGTL lub wyrażą wolę otrzymywania korespondencji mailowej od IGTL.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Dane wykorzystywane są do prowadzenia działalności statutowej IGTL, w tym informowania podmiotów zrzeszonych w IGTL oraz innych osób o podejmowanej działalności, uzyskiwania informacji od firm członkowskich i innych osób, przekazywania pytań i materiałów własnych i obcych, w tym opracowanych przez podmioty administracji publicznej oraz organizacje polskie i zagraniczne, w szczególności w celu uzyskania opinii członków IGTL i innych osób. </w:t>
      </w:r>
    </w:p>
    <w:p w:rsidR="002A3C1A" w:rsidRPr="00CB3B51" w:rsidRDefault="002A3C1A" w:rsidP="00CB3B51">
      <w:pPr>
        <w:pStyle w:val="Nagwek2"/>
        <w:spacing w:before="0"/>
        <w:rPr>
          <w:rFonts w:cs="Times New Roman"/>
        </w:rPr>
      </w:pPr>
      <w:r w:rsidRPr="00CB3B51">
        <w:rPr>
          <w:rFonts w:cs="Times New Roman"/>
        </w:rPr>
        <w:t>Prowadzenie strony IGTL</w:t>
      </w:r>
    </w:p>
    <w:p w:rsidR="002A3C1A" w:rsidRPr="00CB3B51" w:rsidRDefault="002A3C1A" w:rsidP="00CB3B51">
      <w:pPr>
        <w:spacing w:before="0" w:after="120" w:line="300" w:lineRule="auto"/>
      </w:pPr>
      <w:r w:rsidRPr="00CB3B51">
        <w:t>Osoby fizyczne, zarówno zatrudnione w firmach członkowskich lub z nimi powiązane w inny sposób, jak i nie posiadające takich związków, mają możliwość utworzenia konta Użytkownika na stronie IGTL. Utworzenie konta Użytkownika wymaga podania loginu, hasła, adresu mailowego i organizacji/firmy do której się należy lub ją reprezentuje.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Dane Osobowe podawane podczas rejestracji na stronie IGTL oraz podczas jego uzupełniania, są przetwarzane w celu administrowania stroną IGTL, w tym nadawania uprawnień na stronie i tworzenia list wysyłkowych. Użytkownik ma w każdym momencie prawo modyfikacji Danych Osobowych po zalogowaniu się do swojego Profilu. </w:t>
      </w:r>
    </w:p>
    <w:p w:rsidR="002A3C1A" w:rsidRPr="00CB3B51" w:rsidRDefault="002A3C1A" w:rsidP="00CB3B51">
      <w:pPr>
        <w:pStyle w:val="Nagwek2"/>
        <w:spacing w:before="0"/>
        <w:rPr>
          <w:rFonts w:cs="Times New Roman"/>
        </w:rPr>
      </w:pPr>
      <w:r w:rsidRPr="00CB3B51">
        <w:rPr>
          <w:rFonts w:cs="Times New Roman"/>
        </w:rPr>
        <w:t>Formularze kontaktowe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Strona IGTL zapewnia możliwość skontaktowania się z IGTL przy wykorzystaniu elektronicznego formularza kontaktowego. Skorzystanie z formularza wymaga podania Danych Osobowych w postaci nazwiska lub pseudonimu i adresu email, który umożliwi odpowiedź. Podanie danych oznaczonych jako obowiązkowe jest wymagane w celu przyjęcia i obsługi zapytania, a ich niepodanie skutkuje brakiem możliwości jego obsługi. </w:t>
      </w:r>
    </w:p>
    <w:p w:rsidR="002A3C1A" w:rsidRPr="00CB3B51" w:rsidRDefault="002A3C1A" w:rsidP="00CB3B51">
      <w:pPr>
        <w:pStyle w:val="Nagwek2"/>
        <w:spacing w:before="0"/>
        <w:rPr>
          <w:rFonts w:eastAsia="Times New Roman" w:cs="Times New Roman"/>
          <w:lang w:eastAsia="pl-PL"/>
        </w:rPr>
      </w:pPr>
      <w:r w:rsidRPr="00CB3B51">
        <w:rPr>
          <w:rFonts w:eastAsia="Times New Roman" w:cs="Times New Roman"/>
          <w:lang w:eastAsia="pl-PL"/>
        </w:rPr>
        <w:t>Marketing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IGTL nie wykorzystuje uzyskanych Danych Osobowych do celów marketingowych, za wyjątkiem informowania o własnej działalności, w ramach której mogą się pojawić usługi </w:t>
      </w:r>
      <w:r w:rsidRPr="00CB3B51">
        <w:lastRenderedPageBreak/>
        <w:t xml:space="preserve">odpłatne nie wykraczające poza ramy statutowe (np. odpłatny udział w konferencjach, partycypacja w kosztach ekspertyz, itd.).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IGTL nie udostępnia w celach marketingowych uzyskanych Danych Osobowych podmiotom trzecim. </w:t>
      </w:r>
    </w:p>
    <w:p w:rsidR="002A3C1A" w:rsidRPr="00CB3B51" w:rsidRDefault="002A3C1A" w:rsidP="00CB3B51">
      <w:pPr>
        <w:pStyle w:val="Nagwek2"/>
        <w:spacing w:before="0"/>
        <w:rPr>
          <w:rFonts w:eastAsia="Times New Roman" w:cs="Times New Roman"/>
          <w:lang w:eastAsia="pl-PL"/>
        </w:rPr>
      </w:pPr>
      <w:r w:rsidRPr="00CB3B51">
        <w:rPr>
          <w:rFonts w:eastAsia="Times New Roman" w:cs="Times New Roman"/>
          <w:lang w:eastAsia="pl-PL"/>
        </w:rPr>
        <w:t xml:space="preserve">Odbiorcy Danych Osobowych </w:t>
      </w:r>
    </w:p>
    <w:p w:rsidR="00CB3B51" w:rsidRPr="00CB3B51" w:rsidRDefault="00CB3B51" w:rsidP="00CB3B51">
      <w:pPr>
        <w:spacing w:before="0" w:after="120" w:line="300" w:lineRule="auto"/>
      </w:pPr>
      <w:r w:rsidRPr="00CB3B51">
        <w:t xml:space="preserve">Dostęp do Danych Osobowych posiadają pracownicy Biura IGTL, tj. Dyrektor Biura oraz Asystent Zarządu.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Uzyskane przez IGTL Dane Osobowe mogą być przekazane na żądanie uprawnionym organom </w:t>
      </w:r>
      <w:r w:rsidR="00CB3B51" w:rsidRPr="00CB3B51">
        <w:t>państwowym</w:t>
      </w:r>
      <w:r w:rsidRPr="00CB3B51">
        <w:t>.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W związku z prowadzeniem działalności statutowej i udostępnianiem strony internetowej Dane Osobowe będą ujawniane zewnętrznym podmiotom, w tym w szczególności firmie dostarczającej usługę administratora strony internetowej oraz kurierom i operatorom pocztowym, jedynie w przypadkach prowadzenia korespondencji za pośrednictwem poczty tradycyjnej. </w:t>
      </w:r>
    </w:p>
    <w:p w:rsidR="002A3C1A" w:rsidRPr="00CB3B51" w:rsidRDefault="002A3C1A" w:rsidP="00CB3B51">
      <w:pPr>
        <w:pStyle w:val="Nagwek2"/>
        <w:spacing w:before="0"/>
        <w:rPr>
          <w:rFonts w:eastAsia="Times New Roman" w:cs="Times New Roman"/>
          <w:lang w:eastAsia="pl-PL"/>
        </w:rPr>
      </w:pPr>
      <w:r w:rsidRPr="00CB3B51">
        <w:rPr>
          <w:rFonts w:eastAsia="Times New Roman" w:cs="Times New Roman"/>
          <w:lang w:eastAsia="pl-PL"/>
        </w:rPr>
        <w:t xml:space="preserve">Prawa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>Każdej osobie, która podała IGTL dane osobowe lub której dane osobowe zostały przekazane IGTL przez uprawnione osoby w organizacji</w:t>
      </w:r>
      <w:r w:rsidR="00CB3B51" w:rsidRPr="00CB3B51">
        <w:t>/firmie</w:t>
      </w:r>
      <w:r w:rsidR="0062628B">
        <w:t>,</w:t>
      </w:r>
      <w:r w:rsidRPr="00CB3B51">
        <w:t xml:space="preserve"> do której osoba ta należy</w:t>
      </w:r>
      <w:r w:rsidR="0062628B">
        <w:t>,</w:t>
      </w:r>
      <w:r w:rsidRPr="00CB3B51">
        <w:t xml:space="preserve"> ma prawo: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dostępu do treści danych oraz żądania ich sprostowania,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usunięcia,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ograniczenia przetwarzania,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prawo do przenoszenia danych,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prawo wniesienia sprzeciwu względem przetwarzania danych, a także</w:t>
      </w:r>
    </w:p>
    <w:p w:rsidR="002A3C1A" w:rsidRPr="00CB3B51" w:rsidRDefault="002A3C1A" w:rsidP="00CB3B51">
      <w:pPr>
        <w:numPr>
          <w:ilvl w:val="0"/>
          <w:numId w:val="14"/>
        </w:numPr>
        <w:spacing w:before="0" w:after="120" w:line="300" w:lineRule="auto"/>
        <w:ind w:left="0" w:firstLine="0"/>
      </w:pPr>
      <w:r w:rsidRPr="00CB3B51">
        <w:t>prawo wniesienia skargi do organu nadzorczego zajmującego się ochroną danych osobowych.</w:t>
      </w:r>
    </w:p>
    <w:p w:rsidR="002A3C1A" w:rsidRPr="00CB3B51" w:rsidRDefault="002A3C1A" w:rsidP="00CB3B51">
      <w:pPr>
        <w:spacing w:before="0" w:after="120" w:line="300" w:lineRule="auto"/>
      </w:pPr>
      <w:r w:rsidRPr="00CB3B51">
        <w:t xml:space="preserve">W każdym powyższym przypadku istnieje możliwość wysłania zgłoszenia na adres </w:t>
      </w:r>
      <w:hyperlink r:id="rId9" w:history="1">
        <w:r w:rsidRPr="00CB3B51">
          <w:rPr>
            <w:rStyle w:val="Hipercze"/>
          </w:rPr>
          <w:t>igtl@igtl.pl</w:t>
        </w:r>
      </w:hyperlink>
      <w:r w:rsidRPr="00CB3B51">
        <w:t xml:space="preserve">. W przypadku danych podanych dobrowolnie w procesie rejestracji i uzupełnienia Profilu, można je w każdej chwili usunąć, edytując zakres informacji, które się tam znajdują. </w:t>
      </w:r>
    </w:p>
    <w:p w:rsidR="002A3C1A" w:rsidRPr="00CB3B51" w:rsidRDefault="002A3C1A" w:rsidP="00CB3B51">
      <w:pPr>
        <w:pStyle w:val="Nagwek2"/>
        <w:spacing w:before="0"/>
        <w:rPr>
          <w:rFonts w:eastAsia="Times New Roman" w:cs="Times New Roman"/>
          <w:lang w:eastAsia="pl-PL"/>
        </w:rPr>
      </w:pPr>
      <w:r w:rsidRPr="00CB3B51">
        <w:rPr>
          <w:rFonts w:eastAsia="Times New Roman" w:cs="Times New Roman"/>
          <w:lang w:eastAsia="pl-PL"/>
        </w:rPr>
        <w:t xml:space="preserve">Okres przetwarzania danych osobowych </w:t>
      </w:r>
    </w:p>
    <w:p w:rsidR="002A3C1A" w:rsidRPr="00CB3B51" w:rsidRDefault="002A3C1A" w:rsidP="00CB3B51">
      <w:pPr>
        <w:spacing w:before="0" w:after="120" w:line="300" w:lineRule="auto"/>
      </w:pPr>
      <w:r w:rsidRPr="00CB3B51">
        <w:t>IGTL będzie przechowywać Dane Osobowe tak długo, jak długo podmiot jest członkiem IGTL albo Użytkownik posiada Profil na stronie IGTL albo nie zostanie wycofana zgoda</w:t>
      </w:r>
      <w:r w:rsidR="00CB3B51">
        <w:t xml:space="preserve"> na </w:t>
      </w:r>
      <w:r w:rsidRPr="00CB3B51">
        <w:t xml:space="preserve">przetwarzanie Danych Osobowych będących w posiadaniu IGTL. </w:t>
      </w:r>
    </w:p>
    <w:p w:rsidR="002A3C1A" w:rsidRPr="00CB3B51" w:rsidRDefault="00CB3B51" w:rsidP="00CB3B51">
      <w:pPr>
        <w:pStyle w:val="Nagwek2"/>
        <w:spacing w:befor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Bezpieczeństwo Danych Osobowych </w:t>
      </w:r>
    </w:p>
    <w:p w:rsidR="002A3C1A" w:rsidRPr="00CB3B51" w:rsidRDefault="00CB3B51" w:rsidP="00CB3B51">
      <w:pPr>
        <w:spacing w:before="0" w:after="120" w:line="300" w:lineRule="auto"/>
      </w:pPr>
      <w:r>
        <w:t>IGTL bieżąco prowadzi</w:t>
      </w:r>
      <w:r w:rsidR="002A3C1A" w:rsidRPr="00CB3B51">
        <w:t xml:space="preserve"> analizę ryzyka w celu zapewnienia, że Dane Osobowe przetwarzane są </w:t>
      </w:r>
      <w:r>
        <w:t xml:space="preserve">w sposób bezpieczny. Dostęp do </w:t>
      </w:r>
      <w:r w:rsidR="002A3C1A" w:rsidRPr="00CB3B51">
        <w:t>Danych Osobowych mają jedyn</w:t>
      </w:r>
      <w:r>
        <w:t>ie osoby upoważnione i </w:t>
      </w:r>
      <w:r w:rsidR="002A3C1A" w:rsidRPr="00CB3B51">
        <w:t xml:space="preserve">jedynie w zakresie, w jakim jest to niezbędne ze względu na wykonywane przez nie zadania. </w:t>
      </w:r>
    </w:p>
    <w:p w:rsidR="002A3C1A" w:rsidRPr="00CB3B51" w:rsidRDefault="00CB3B51" w:rsidP="00CB3B51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Dane kontaktowe administratora Danych Osobowych </w:t>
      </w:r>
    </w:p>
    <w:p w:rsidR="002A3C1A" w:rsidRPr="00BF5683" w:rsidRDefault="002A3C1A" w:rsidP="00CB3B51">
      <w:pPr>
        <w:spacing w:before="0" w:after="120" w:line="300" w:lineRule="auto"/>
      </w:pPr>
      <w:r w:rsidRPr="00BF5683">
        <w:rPr>
          <w:bCs/>
        </w:rPr>
        <w:t xml:space="preserve">Administratorem Danych Osobowych jest </w:t>
      </w:r>
      <w:r w:rsidR="00CB3B51" w:rsidRPr="00BF5683">
        <w:rPr>
          <w:bCs/>
        </w:rPr>
        <w:t xml:space="preserve">Izba Gospodarcza Transportu Lądowego. </w:t>
      </w:r>
    </w:p>
    <w:p w:rsidR="002A3C1A" w:rsidRPr="00CB3B51" w:rsidRDefault="00CB3B51" w:rsidP="00CB3B51">
      <w:pPr>
        <w:spacing w:before="0" w:after="120" w:line="300" w:lineRule="auto"/>
      </w:pPr>
      <w:r>
        <w:t>W każdej sprawie związanej z o</w:t>
      </w:r>
      <w:r w:rsidR="002A3C1A" w:rsidRPr="00CB3B51">
        <w:t xml:space="preserve">chroną Danych Osobowych </w:t>
      </w:r>
      <w:r>
        <w:t xml:space="preserve">można </w:t>
      </w:r>
      <w:r w:rsidR="002A3C1A" w:rsidRPr="00CB3B51">
        <w:t xml:space="preserve">kontaktować się </w:t>
      </w:r>
      <w:r>
        <w:t>Dyrektorem Biura IGTL</w:t>
      </w:r>
      <w:r w:rsidR="002A3C1A" w:rsidRPr="00CB3B51">
        <w:t xml:space="preserve"> na adres e-mail: </w:t>
      </w:r>
      <w:hyperlink r:id="rId10" w:history="1">
        <w:r w:rsidRPr="00002776">
          <w:rPr>
            <w:rStyle w:val="Hipercze"/>
          </w:rPr>
          <w:t>igtl@igtl.pl</w:t>
        </w:r>
      </w:hyperlink>
      <w:r w:rsidR="002A3C1A" w:rsidRPr="00CB3B51">
        <w:t>.</w:t>
      </w:r>
    </w:p>
    <w:p w:rsidR="002A3C1A" w:rsidRPr="00CB3B51" w:rsidRDefault="00CB3B51" w:rsidP="00CB3B51">
      <w:pPr>
        <w:pStyle w:val="Nagwek2"/>
        <w:rPr>
          <w:rFonts w:eastAsia="Times New Roman"/>
        </w:rPr>
      </w:pPr>
      <w:r>
        <w:rPr>
          <w:rFonts w:eastAsia="Times New Roman"/>
        </w:rPr>
        <w:t xml:space="preserve"> Zmiany Polityki Prywatności IGTL</w:t>
      </w:r>
    </w:p>
    <w:p w:rsidR="002A3C1A" w:rsidRPr="00CB3B51" w:rsidRDefault="00CB3B51" w:rsidP="00CB3B51">
      <w:pPr>
        <w:spacing w:before="0" w:after="120" w:line="300" w:lineRule="auto"/>
      </w:pPr>
      <w:r>
        <w:t xml:space="preserve">Wszelkie zmiany Polityki Prywatności IGTL będą komunikowane za pomocą poczty email. </w:t>
      </w:r>
    </w:p>
    <w:p w:rsidR="002A3C1A" w:rsidRPr="00CB3B51" w:rsidRDefault="002A3C1A" w:rsidP="00CB3B51">
      <w:pPr>
        <w:spacing w:before="0" w:after="120" w:line="300" w:lineRule="auto"/>
      </w:pPr>
    </w:p>
    <w:p w:rsidR="00757CB2" w:rsidRPr="00CB3B51" w:rsidRDefault="00757CB2" w:rsidP="002A3C1A">
      <w:pPr>
        <w:jc w:val="center"/>
        <w:outlineLvl w:val="0"/>
        <w:rPr>
          <w:i/>
        </w:rPr>
      </w:pPr>
    </w:p>
    <w:sectPr w:rsidR="00757CB2" w:rsidRPr="00CB3B51" w:rsidSect="00011EC2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60" w:rsidRDefault="000B6860">
      <w:r>
        <w:separator/>
      </w:r>
    </w:p>
  </w:endnote>
  <w:endnote w:type="continuationSeparator" w:id="0">
    <w:p w:rsidR="000B6860" w:rsidRDefault="000B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14" w:rsidRDefault="00BC53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2912745</wp:posOffset>
              </wp:positionH>
              <wp:positionV relativeFrom="paragraph">
                <wp:posOffset>-198755</wp:posOffset>
              </wp:positionV>
              <wp:extent cx="720090" cy="360045"/>
              <wp:effectExtent l="0" t="0" r="381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6B4" w:rsidRDefault="005A10E8" w:rsidP="000115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3DD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9.35pt;margin-top:-15.65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EugQIAAA4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" stroked="f">
              <v:textbox>
                <w:txbxContent>
                  <w:p w:rsidR="002776B4" w:rsidRDefault="005A10E8" w:rsidP="0001157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3DD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B4" w:rsidRDefault="00BC5344">
    <w:pPr>
      <w:pStyle w:val="Stopka"/>
    </w:pPr>
    <w:r w:rsidRPr="00310AF5">
      <w:rPr>
        <w:noProof/>
      </w:rPr>
      <w:drawing>
        <wp:inline distT="0" distB="0" distL="0" distR="0">
          <wp:extent cx="4477385" cy="733425"/>
          <wp:effectExtent l="0" t="0" r="0" b="0"/>
          <wp:docPr id="1" name="Obraz 0" descr="IGTL-footer-c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GTL-footer-c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60" w:rsidRDefault="000B6860">
      <w:r>
        <w:separator/>
      </w:r>
    </w:p>
  </w:footnote>
  <w:footnote w:type="continuationSeparator" w:id="0">
    <w:p w:rsidR="000B6860" w:rsidRDefault="000B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8" w:rsidRDefault="009849C8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single" w:sz="18" w:space="0" w:color="2E74B5" w:themeColor="accent1" w:themeShade="BF"/>
        <w:insideH w:val="none" w:sz="0" w:space="0" w:color="auto"/>
        <w:insideV w:val="single" w:sz="18" w:space="0" w:color="2E74B5" w:themeColor="accent1" w:themeShade="BF"/>
      </w:tblBorders>
      <w:tblLook w:val="04A0" w:firstRow="1" w:lastRow="0" w:firstColumn="1" w:lastColumn="0" w:noHBand="0" w:noVBand="1"/>
    </w:tblPr>
    <w:tblGrid>
      <w:gridCol w:w="1843"/>
      <w:gridCol w:w="2410"/>
      <w:gridCol w:w="2551"/>
    </w:tblGrid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Prezes Izby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Wiceprezesi Izby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b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b/>
              <w:color w:val="2E74B5" w:themeColor="accent1" w:themeShade="BF"/>
              <w:sz w:val="18"/>
            </w:rPr>
            <w:t>Członkowie Zarządu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Marita Szustak </w:t>
          </w: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Przemysław Korwiel 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Andrzej Kwiek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Piotr Macioszek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 xml:space="preserve">Ryszard Leszczyński </w:t>
          </w:r>
        </w:p>
      </w:tc>
    </w:tr>
    <w:tr w:rsidR="00094D47" w:rsidRPr="006C0E77" w:rsidTr="00094D47">
      <w:tc>
        <w:tcPr>
          <w:tcW w:w="1843" w:type="dxa"/>
          <w:tcBorders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</w:p>
      </w:tc>
      <w:tc>
        <w:tcPr>
          <w:tcW w:w="2410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094D47" w:rsidP="00094D47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Wiesław Nowak</w:t>
          </w:r>
        </w:p>
      </w:tc>
      <w:tc>
        <w:tcPr>
          <w:tcW w:w="2551" w:type="dxa"/>
          <w:tcBorders>
            <w:left w:val="single" w:sz="12" w:space="0" w:color="2E74B5" w:themeColor="accent1" w:themeShade="BF"/>
            <w:right w:val="single" w:sz="12" w:space="0" w:color="2E74B5" w:themeColor="accent1" w:themeShade="BF"/>
          </w:tcBorders>
        </w:tcPr>
        <w:p w:rsidR="00094D47" w:rsidRPr="00541165" w:rsidRDefault="00FC1A24" w:rsidP="00016C7C">
          <w:pPr>
            <w:rPr>
              <w:rFonts w:ascii="Arial" w:hAnsi="Arial" w:cs="Arial"/>
              <w:i/>
              <w:color w:val="2E74B5" w:themeColor="accent1" w:themeShade="BF"/>
              <w:sz w:val="18"/>
            </w:rPr>
          </w:pPr>
          <w:r>
            <w:rPr>
              <w:rFonts w:ascii="Arial" w:hAnsi="Arial" w:cs="Arial"/>
              <w:i/>
              <w:color w:val="2E74B5" w:themeColor="accent1" w:themeShade="BF"/>
              <w:sz w:val="18"/>
            </w:rPr>
            <w:t>Henryk Pi</w:t>
          </w:r>
          <w:r w:rsidR="00016C7C">
            <w:rPr>
              <w:rFonts w:ascii="Arial" w:hAnsi="Arial" w:cs="Arial"/>
              <w:i/>
              <w:color w:val="2E74B5" w:themeColor="accent1" w:themeShade="BF"/>
              <w:sz w:val="18"/>
            </w:rPr>
            <w:t>ń</w:t>
          </w:r>
          <w:r w:rsidR="00094D47" w:rsidRPr="00541165">
            <w:rPr>
              <w:rFonts w:ascii="Arial" w:hAnsi="Arial" w:cs="Arial"/>
              <w:i/>
              <w:color w:val="2E74B5" w:themeColor="accent1" w:themeShade="BF"/>
              <w:sz w:val="18"/>
            </w:rPr>
            <w:t>kowski</w:t>
          </w:r>
        </w:p>
      </w:tc>
    </w:tr>
  </w:tbl>
  <w:p w:rsidR="002776B4" w:rsidRDefault="00094D47" w:rsidP="00094D47">
    <w:pPr>
      <w:spacing w:before="0" w:line="240" w:lineRule="auto"/>
    </w:pPr>
    <w:r w:rsidRPr="006C0E77">
      <w:rPr>
        <w:rFonts w:ascii="Arial" w:hAnsi="Arial" w:cs="Arial"/>
        <w:noProof/>
        <w:color w:val="2E74B5" w:themeColor="accent1" w:themeShade="BF"/>
        <w:sz w:val="22"/>
      </w:rPr>
      <w:drawing>
        <wp:anchor distT="0" distB="0" distL="114300" distR="114300" simplePos="0" relativeHeight="251658240" behindDoc="0" locked="0" layoutInCell="1" allowOverlap="1" wp14:anchorId="7DB21052" wp14:editId="33291785">
          <wp:simplePos x="0" y="0"/>
          <wp:positionH relativeFrom="margin">
            <wp:posOffset>4479925</wp:posOffset>
          </wp:positionH>
          <wp:positionV relativeFrom="paragraph">
            <wp:posOffset>-998220</wp:posOffset>
          </wp:positionV>
          <wp:extent cx="1280795" cy="1124585"/>
          <wp:effectExtent l="0" t="0" r="0" b="0"/>
          <wp:wrapThrough wrapText="bothSides">
            <wp:wrapPolygon edited="0">
              <wp:start x="0" y="0"/>
              <wp:lineTo x="0" y="21222"/>
              <wp:lineTo x="21204" y="21222"/>
              <wp:lineTo x="21204" y="0"/>
              <wp:lineTo x="0" y="0"/>
            </wp:wrapPolygon>
          </wp:wrapThrough>
          <wp:docPr id="2" name="Obraz 24" descr="C:\Users\SharkIT\AppData\Local\Microsoft\Windows\INetCache\Content.Word\IGT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SharkIT\AppData\Local\Microsoft\Windows\INetCache\Content.Word\IGT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E77">
      <w:rPr>
        <w:rFonts w:ascii="Arial" w:hAnsi="Arial" w:cs="Arial"/>
        <w:noProof/>
        <w:color w:val="2E74B5" w:themeColor="accent1" w:themeShade="BF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232"/>
    <w:multiLevelType w:val="hybridMultilevel"/>
    <w:tmpl w:val="6CF8BEA8"/>
    <w:lvl w:ilvl="0" w:tplc="B5B6B23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7F90"/>
    <w:multiLevelType w:val="hybridMultilevel"/>
    <w:tmpl w:val="05C6D5F2"/>
    <w:lvl w:ilvl="0" w:tplc="2D78AB34">
      <w:start w:val="1"/>
      <w:numFmt w:val="decimal"/>
      <w:lvlText w:val="%1)"/>
      <w:lvlJc w:val="left"/>
      <w:pPr>
        <w:ind w:left="1909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794D91"/>
    <w:multiLevelType w:val="hybridMultilevel"/>
    <w:tmpl w:val="16FC3B00"/>
    <w:lvl w:ilvl="0" w:tplc="DC1CD64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9B4B64"/>
    <w:multiLevelType w:val="hybridMultilevel"/>
    <w:tmpl w:val="443C1FD8"/>
    <w:lvl w:ilvl="0" w:tplc="911A2148">
      <w:start w:val="1"/>
      <w:numFmt w:val="decimal"/>
      <w:lvlText w:val="%1."/>
      <w:lvlJc w:val="left"/>
      <w:pPr>
        <w:ind w:left="1429" w:hanging="360"/>
      </w:pPr>
      <w:rPr>
        <w:b/>
        <w:i w:val="0"/>
        <w:sz w:val="22"/>
        <w:szCs w:val="22"/>
      </w:rPr>
    </w:lvl>
    <w:lvl w:ilvl="1" w:tplc="2444CA34">
      <w:start w:val="1"/>
      <w:numFmt w:val="decimal"/>
      <w:lvlText w:val="%2."/>
      <w:lvlJc w:val="left"/>
      <w:pPr>
        <w:ind w:left="2149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8790FEB2">
      <w:start w:val="1"/>
      <w:numFmt w:val="lowerLetter"/>
      <w:lvlText w:val="%3)"/>
      <w:lvlJc w:val="left"/>
      <w:pPr>
        <w:ind w:left="2869" w:hanging="180"/>
      </w:pPr>
      <w:rPr>
        <w:rFonts w:ascii="Arial" w:hAnsi="Arial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7835DE"/>
    <w:multiLevelType w:val="multilevel"/>
    <w:tmpl w:val="6E0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E6F4A"/>
    <w:multiLevelType w:val="hybridMultilevel"/>
    <w:tmpl w:val="83D4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F606ED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70127"/>
    <w:multiLevelType w:val="hybridMultilevel"/>
    <w:tmpl w:val="7AAA3C40"/>
    <w:lvl w:ilvl="0" w:tplc="535AF3A4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6E87BFA"/>
    <w:multiLevelType w:val="hybridMultilevel"/>
    <w:tmpl w:val="FE0E1BFA"/>
    <w:lvl w:ilvl="0" w:tplc="9BC69A1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8A72E5"/>
    <w:multiLevelType w:val="hybridMultilevel"/>
    <w:tmpl w:val="070A7ED2"/>
    <w:lvl w:ilvl="0" w:tplc="68B207F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05F1F"/>
    <w:multiLevelType w:val="hybridMultilevel"/>
    <w:tmpl w:val="7F64C04A"/>
    <w:lvl w:ilvl="0" w:tplc="F4EA665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2DB2"/>
    <w:multiLevelType w:val="hybridMultilevel"/>
    <w:tmpl w:val="EECCB51C"/>
    <w:lvl w:ilvl="0" w:tplc="0858521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E5386E"/>
    <w:multiLevelType w:val="hybridMultilevel"/>
    <w:tmpl w:val="E35A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8F16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A4034"/>
    <w:multiLevelType w:val="hybridMultilevel"/>
    <w:tmpl w:val="EE327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1499E"/>
    <w:multiLevelType w:val="hybridMultilevel"/>
    <w:tmpl w:val="B77CC138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A"/>
    <w:rsid w:val="00011573"/>
    <w:rsid w:val="00011EC2"/>
    <w:rsid w:val="00012533"/>
    <w:rsid w:val="00016C7C"/>
    <w:rsid w:val="000650EA"/>
    <w:rsid w:val="00075659"/>
    <w:rsid w:val="00094D47"/>
    <w:rsid w:val="000B6860"/>
    <w:rsid w:val="000D0D7C"/>
    <w:rsid w:val="0011651B"/>
    <w:rsid w:val="0013326E"/>
    <w:rsid w:val="00140292"/>
    <w:rsid w:val="00141C45"/>
    <w:rsid w:val="00155C17"/>
    <w:rsid w:val="00181DD1"/>
    <w:rsid w:val="001872DB"/>
    <w:rsid w:val="001D62BF"/>
    <w:rsid w:val="001E6D6A"/>
    <w:rsid w:val="002776B4"/>
    <w:rsid w:val="00296F98"/>
    <w:rsid w:val="002A3C1A"/>
    <w:rsid w:val="002A79A9"/>
    <w:rsid w:val="002B4D2C"/>
    <w:rsid w:val="00310387"/>
    <w:rsid w:val="003E3D66"/>
    <w:rsid w:val="003F5CAC"/>
    <w:rsid w:val="0041037D"/>
    <w:rsid w:val="00412F03"/>
    <w:rsid w:val="00422160"/>
    <w:rsid w:val="00451D10"/>
    <w:rsid w:val="00453665"/>
    <w:rsid w:val="00460321"/>
    <w:rsid w:val="00485F22"/>
    <w:rsid w:val="00537306"/>
    <w:rsid w:val="00541165"/>
    <w:rsid w:val="00550CD9"/>
    <w:rsid w:val="005605F5"/>
    <w:rsid w:val="00564431"/>
    <w:rsid w:val="00567FF4"/>
    <w:rsid w:val="00575F69"/>
    <w:rsid w:val="005822C9"/>
    <w:rsid w:val="00585C1F"/>
    <w:rsid w:val="005A10E8"/>
    <w:rsid w:val="00604930"/>
    <w:rsid w:val="0062628B"/>
    <w:rsid w:val="0063457F"/>
    <w:rsid w:val="00642E69"/>
    <w:rsid w:val="00651355"/>
    <w:rsid w:val="006A1735"/>
    <w:rsid w:val="006C0E77"/>
    <w:rsid w:val="006F2969"/>
    <w:rsid w:val="00717C8E"/>
    <w:rsid w:val="00757CB2"/>
    <w:rsid w:val="0076282B"/>
    <w:rsid w:val="00766625"/>
    <w:rsid w:val="007738A5"/>
    <w:rsid w:val="007742D4"/>
    <w:rsid w:val="007758B2"/>
    <w:rsid w:val="0077628C"/>
    <w:rsid w:val="007A5D2D"/>
    <w:rsid w:val="007D5414"/>
    <w:rsid w:val="007D7371"/>
    <w:rsid w:val="007E565B"/>
    <w:rsid w:val="0085784A"/>
    <w:rsid w:val="00886338"/>
    <w:rsid w:val="008926E9"/>
    <w:rsid w:val="008A444C"/>
    <w:rsid w:val="008E644D"/>
    <w:rsid w:val="00963618"/>
    <w:rsid w:val="009706F1"/>
    <w:rsid w:val="00981967"/>
    <w:rsid w:val="009849C8"/>
    <w:rsid w:val="009A3DDD"/>
    <w:rsid w:val="009E4174"/>
    <w:rsid w:val="009F376C"/>
    <w:rsid w:val="00A17C60"/>
    <w:rsid w:val="00A20FEF"/>
    <w:rsid w:val="00A50A97"/>
    <w:rsid w:val="00A54120"/>
    <w:rsid w:val="00A85E16"/>
    <w:rsid w:val="00A9387D"/>
    <w:rsid w:val="00AA76D0"/>
    <w:rsid w:val="00AB122C"/>
    <w:rsid w:val="00AB5DD7"/>
    <w:rsid w:val="00AF1725"/>
    <w:rsid w:val="00B10BD2"/>
    <w:rsid w:val="00B26B26"/>
    <w:rsid w:val="00B43EE8"/>
    <w:rsid w:val="00B53BB1"/>
    <w:rsid w:val="00B71315"/>
    <w:rsid w:val="00B7364E"/>
    <w:rsid w:val="00BC5344"/>
    <w:rsid w:val="00BC623E"/>
    <w:rsid w:val="00BF25A6"/>
    <w:rsid w:val="00BF5683"/>
    <w:rsid w:val="00C058FC"/>
    <w:rsid w:val="00C133B0"/>
    <w:rsid w:val="00C87AD1"/>
    <w:rsid w:val="00CA40A4"/>
    <w:rsid w:val="00CB3B51"/>
    <w:rsid w:val="00CC12E2"/>
    <w:rsid w:val="00D14CE5"/>
    <w:rsid w:val="00D2304D"/>
    <w:rsid w:val="00D23CFF"/>
    <w:rsid w:val="00D44DEA"/>
    <w:rsid w:val="00DA7C06"/>
    <w:rsid w:val="00DD1DDB"/>
    <w:rsid w:val="00E4523D"/>
    <w:rsid w:val="00E539D9"/>
    <w:rsid w:val="00E56368"/>
    <w:rsid w:val="00E63566"/>
    <w:rsid w:val="00E7510C"/>
    <w:rsid w:val="00EA104F"/>
    <w:rsid w:val="00EA50DE"/>
    <w:rsid w:val="00ED2332"/>
    <w:rsid w:val="00F01A67"/>
    <w:rsid w:val="00F20D8F"/>
    <w:rsid w:val="00F34B5B"/>
    <w:rsid w:val="00F71971"/>
    <w:rsid w:val="00F74C01"/>
    <w:rsid w:val="00F76F10"/>
    <w:rsid w:val="00F800B7"/>
    <w:rsid w:val="00F91597"/>
    <w:rsid w:val="00F96CA1"/>
    <w:rsid w:val="00FA59B5"/>
    <w:rsid w:val="00FC1A24"/>
    <w:rsid w:val="00FC6BE3"/>
    <w:rsid w:val="00FE401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6EB08-9E2A-4571-B1D3-BA3653CF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59"/>
    <w:pPr>
      <w:spacing w:before="120" w:line="288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C1A"/>
    <w:pPr>
      <w:keepNext/>
      <w:keepLines/>
      <w:numPr>
        <w:numId w:val="12"/>
      </w:numPr>
      <w:spacing w:after="120" w:line="300" w:lineRule="auto"/>
      <w:ind w:left="0" w:firstLine="0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C1A"/>
    <w:pPr>
      <w:keepNext/>
      <w:keepLines/>
      <w:numPr>
        <w:numId w:val="13"/>
      </w:numPr>
      <w:tabs>
        <w:tab w:val="left" w:pos="1134"/>
      </w:tabs>
      <w:spacing w:after="120" w:line="300" w:lineRule="auto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A3C1A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2E69"/>
    <w:pPr>
      <w:tabs>
        <w:tab w:val="center" w:pos="4536"/>
        <w:tab w:val="right" w:pos="9072"/>
      </w:tabs>
      <w:jc w:val="center"/>
    </w:pPr>
  </w:style>
  <w:style w:type="paragraph" w:styleId="Stopka">
    <w:name w:val="footer"/>
    <w:basedOn w:val="Normalny"/>
    <w:rsid w:val="00642E69"/>
    <w:pPr>
      <w:tabs>
        <w:tab w:val="center" w:pos="4536"/>
        <w:tab w:val="right" w:pos="9072"/>
      </w:tabs>
      <w:jc w:val="center"/>
    </w:pPr>
  </w:style>
  <w:style w:type="table" w:styleId="Tabela-Siatka">
    <w:name w:val="Table Grid"/>
    <w:basedOn w:val="Standardowy"/>
    <w:rsid w:val="007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AF172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AF172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AF1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17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05F5"/>
    <w:pPr>
      <w:ind w:left="720"/>
      <w:contextualSpacing/>
    </w:pPr>
  </w:style>
  <w:style w:type="character" w:styleId="Pogrubienie">
    <w:name w:val="Strong"/>
    <w:uiPriority w:val="22"/>
    <w:qFormat/>
    <w:rsid w:val="00C133B0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71971"/>
    <w:pPr>
      <w:spacing w:after="120"/>
    </w:pPr>
    <w:rPr>
      <w:rFonts w:ascii="DB Office" w:hAnsi="DB Office"/>
      <w:color w:val="000000"/>
      <w:sz w:val="22"/>
      <w:szCs w:val="20"/>
      <w:lang w:val="de-DE" w:eastAsia="de-DE"/>
    </w:rPr>
  </w:style>
  <w:style w:type="character" w:customStyle="1" w:styleId="TekstpodstawowyZnak">
    <w:name w:val="Tekst podstawowy Znak"/>
    <w:link w:val="Tekstpodstawowy"/>
    <w:rsid w:val="00F71971"/>
    <w:rPr>
      <w:rFonts w:ascii="DB Office" w:hAnsi="DB Office"/>
      <w:color w:val="000000"/>
      <w:sz w:val="22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2A3C1A"/>
    <w:rPr>
      <w:rFonts w:eastAsiaTheme="majorEastAsia" w:cstheme="majorBidi"/>
      <w:b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3C1A"/>
    <w:rPr>
      <w:rFonts w:eastAsiaTheme="majorEastAsia" w:cstheme="majorBidi"/>
      <w:b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3C1A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A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t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gtl@igt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tl@igtl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papier%20firmowy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1B9D-C9A9-4EB8-B6B1-97DECB62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2018</Template>
  <TotalTime>25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CTL</Company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cp:lastModifiedBy>dyrektorIGTL</cp:lastModifiedBy>
  <cp:revision>3</cp:revision>
  <cp:lastPrinted>2016-08-19T12:56:00Z</cp:lastPrinted>
  <dcterms:created xsi:type="dcterms:W3CDTF">2018-05-23T07:35:00Z</dcterms:created>
  <dcterms:modified xsi:type="dcterms:W3CDTF">2018-05-23T08:45:00Z</dcterms:modified>
</cp:coreProperties>
</file>