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9D" w:rsidRDefault="000141B5">
      <w:pPr>
        <w:spacing w:after="160" w:line="259" w:lineRule="auto"/>
        <w:jc w:val="left"/>
        <w:rPr>
          <w:b/>
          <w:sz w:val="44"/>
        </w:rPr>
      </w:pPr>
      <w:r w:rsidRPr="000141B5">
        <w:rPr>
          <w:b/>
          <w:sz w:val="44"/>
        </w:rPr>
        <w:t>Ogólna liczba odpowiedzi:34</w:t>
      </w:r>
    </w:p>
    <w:p w:rsidR="000141B5" w:rsidRPr="000141B5" w:rsidRDefault="000141B5">
      <w:pPr>
        <w:spacing w:after="160" w:line="259" w:lineRule="auto"/>
        <w:jc w:val="left"/>
        <w:rPr>
          <w:b/>
          <w:sz w:val="44"/>
        </w:rPr>
      </w:pPr>
      <w:r>
        <w:rPr>
          <w:b/>
          <w:sz w:val="44"/>
        </w:rPr>
        <w:t>Liczba reprezentowanych podmiotów: 22</w:t>
      </w:r>
    </w:p>
    <w:p w:rsidR="000141B5" w:rsidRDefault="000141B5" w:rsidP="000141B5">
      <w:pPr>
        <w:spacing w:after="160" w:line="259" w:lineRule="auto"/>
        <w:jc w:val="center"/>
      </w:pPr>
      <w:r>
        <w:rPr>
          <w:noProof/>
          <w:lang w:eastAsia="pl-PL"/>
        </w:rPr>
        <w:drawing>
          <wp:inline distT="0" distB="0" distL="0" distR="0" wp14:anchorId="46FDEB71" wp14:editId="163E2EA3">
            <wp:extent cx="9438005" cy="2806810"/>
            <wp:effectExtent l="0" t="0" r="10795" b="1270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5D9D" w:rsidRDefault="00735D9D" w:rsidP="000141B5">
      <w:pPr>
        <w:spacing w:after="160" w:line="259" w:lineRule="auto"/>
        <w:jc w:val="center"/>
      </w:pPr>
      <w:r>
        <w:rPr>
          <w:noProof/>
          <w:lang w:eastAsia="pl-PL"/>
        </w:rPr>
        <w:drawing>
          <wp:inline distT="0" distB="0" distL="0" distR="0" wp14:anchorId="4F3B4E70" wp14:editId="0A596D41">
            <wp:extent cx="9470003" cy="2743200"/>
            <wp:effectExtent l="0" t="0" r="17145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141B5" w:rsidRDefault="000141B5" w:rsidP="000141B5">
      <w:pPr>
        <w:spacing w:after="160" w:line="259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6757A55" wp14:editId="1C893745">
            <wp:extent cx="9363075" cy="4048125"/>
            <wp:effectExtent l="0" t="0" r="9525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141B5" w:rsidRDefault="000141B5" w:rsidP="000141B5">
      <w:pPr>
        <w:spacing w:after="160" w:line="259" w:lineRule="auto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1EC239F7" wp14:editId="70324FCB">
            <wp:extent cx="9544050" cy="5019675"/>
            <wp:effectExtent l="0" t="0" r="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36783" w:rsidRDefault="00F36783" w:rsidP="00F36783">
      <w:pPr>
        <w:spacing w:after="160" w:line="259" w:lineRule="auto"/>
      </w:pPr>
      <w:r>
        <w:t xml:space="preserve">Inne: </w:t>
      </w:r>
    </w:p>
    <w:p w:rsidR="00F36783" w:rsidRDefault="00F36783" w:rsidP="00F36783">
      <w:pPr>
        <w:pStyle w:val="Akapitzlist"/>
        <w:numPr>
          <w:ilvl w:val="0"/>
          <w:numId w:val="2"/>
        </w:numPr>
        <w:spacing w:after="160" w:line="259" w:lineRule="auto"/>
      </w:pPr>
      <w:r w:rsidRPr="00F36783">
        <w:t>problemy z rozstrzyganiem sporów</w:t>
      </w:r>
    </w:p>
    <w:p w:rsidR="00F36783" w:rsidRDefault="00F36783" w:rsidP="00F36783">
      <w:pPr>
        <w:pStyle w:val="Akapitzlist"/>
        <w:numPr>
          <w:ilvl w:val="0"/>
          <w:numId w:val="2"/>
        </w:numPr>
        <w:spacing w:after="160" w:line="259" w:lineRule="auto"/>
      </w:pPr>
      <w:r>
        <w:t>Najistotniejszym problemem jest kwestia odbiorów i odpowiedzialności za eksploatowane części infrastruktury, biegu gwarancji jakości oraz wymaganych ubezpieczeń kontraktowych.</w:t>
      </w:r>
    </w:p>
    <w:p w:rsidR="007C4762" w:rsidRDefault="007C4762" w:rsidP="000141B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B365019" wp14:editId="1DABB2BD">
            <wp:extent cx="9477375" cy="3819525"/>
            <wp:effectExtent l="0" t="0" r="9525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C4762" w:rsidRDefault="007C4762">
      <w:r>
        <w:t>Inne:</w:t>
      </w:r>
    </w:p>
    <w:p w:rsidR="007C4762" w:rsidRDefault="007C4762" w:rsidP="007C4762">
      <w:pPr>
        <w:pStyle w:val="Akapitzlist"/>
        <w:numPr>
          <w:ilvl w:val="0"/>
          <w:numId w:val="1"/>
        </w:numPr>
      </w:pPr>
      <w:proofErr w:type="spellStart"/>
      <w:r>
        <w:t>Subkaluzule</w:t>
      </w:r>
      <w:proofErr w:type="spellEnd"/>
      <w:r>
        <w:t xml:space="preserve"> 10.1, 10.2, 11.1 i 18.</w:t>
      </w:r>
    </w:p>
    <w:p w:rsidR="007C4762" w:rsidRDefault="007C4762" w:rsidP="007C4762">
      <w:pPr>
        <w:pStyle w:val="Akapitzlist"/>
        <w:numPr>
          <w:ilvl w:val="0"/>
          <w:numId w:val="1"/>
        </w:numPr>
      </w:pPr>
      <w:r>
        <w:t>Umowy "nieelastyczne" uniemożliwiające rozwiązywanie sporów pomiędzy Wykonawcą a Zamawiającym na poziomie Kontraktu. 2. Narzucanie przez Zamawiającego zakupu rodzajów i ilości materiałów w SIWZ (dot. kruszyw) 3. Inne ale brak miejsca na rozpisywanie się.</w:t>
      </w:r>
    </w:p>
    <w:p w:rsidR="007C4762" w:rsidRDefault="00F367EB" w:rsidP="00F367EB">
      <w:pPr>
        <w:pStyle w:val="Akapitzlist"/>
        <w:numPr>
          <w:ilvl w:val="0"/>
          <w:numId w:val="1"/>
        </w:numPr>
      </w:pPr>
      <w:r>
        <w:t>kwestie momentu przejęcia wykonanych robót przez Zamawiającego</w:t>
      </w:r>
    </w:p>
    <w:p w:rsidR="007C4762" w:rsidRDefault="007C4762"/>
    <w:p w:rsidR="007C4762" w:rsidRDefault="007C4762">
      <w:pPr>
        <w:spacing w:after="160" w:line="259" w:lineRule="auto"/>
        <w:jc w:val="left"/>
      </w:pPr>
      <w:r>
        <w:br w:type="page"/>
      </w:r>
    </w:p>
    <w:p w:rsidR="007C4762" w:rsidRDefault="00072955" w:rsidP="00072955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DA899B9" wp14:editId="2E2B14E9">
            <wp:extent cx="9572625" cy="5048250"/>
            <wp:effectExtent l="0" t="0" r="9525" b="0"/>
            <wp:docPr id="11" name="Wykres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4762" w:rsidRDefault="007C4762">
      <w:r>
        <w:t xml:space="preserve">Inne: </w:t>
      </w:r>
    </w:p>
    <w:p w:rsidR="007C4762" w:rsidRDefault="00072955" w:rsidP="00072955">
      <w:pPr>
        <w:pStyle w:val="Akapitzlist"/>
        <w:numPr>
          <w:ilvl w:val="0"/>
          <w:numId w:val="3"/>
        </w:numPr>
      </w:pPr>
      <w:r w:rsidRPr="00072955">
        <w:t>mobilność użytkownika w czasie odbiorów</w:t>
      </w:r>
    </w:p>
    <w:p w:rsidR="00072955" w:rsidRDefault="00072955" w:rsidP="00072955">
      <w:pPr>
        <w:pStyle w:val="Akapitzlist"/>
        <w:numPr>
          <w:ilvl w:val="0"/>
          <w:numId w:val="3"/>
        </w:numPr>
      </w:pPr>
      <w:r>
        <w:t>Systemowa odmowa akceptacji wniosków z tytułu robót dodatkowych.</w:t>
      </w:r>
    </w:p>
    <w:p w:rsidR="00AB6614" w:rsidRDefault="00AB6614" w:rsidP="00AB6614"/>
    <w:p w:rsidR="00AB6614" w:rsidRDefault="00AB6614" w:rsidP="00AB6614"/>
    <w:p w:rsidR="00AB6614" w:rsidRDefault="00AB6614" w:rsidP="00AB6614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72D9C361" wp14:editId="76634374">
            <wp:extent cx="9372600" cy="2743200"/>
            <wp:effectExtent l="0" t="0" r="0" b="0"/>
            <wp:docPr id="13" name="Wykres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B6614" w:rsidRDefault="00AB6614" w:rsidP="00AB6614">
      <w:pPr>
        <w:rPr>
          <w:b/>
          <w:sz w:val="32"/>
        </w:rPr>
      </w:pPr>
      <w:r>
        <w:rPr>
          <w:b/>
          <w:sz w:val="32"/>
        </w:rPr>
        <w:t>Średnia: 4/10</w:t>
      </w:r>
    </w:p>
    <w:p w:rsidR="00AB6614" w:rsidRDefault="00AB6614" w:rsidP="00AB6614">
      <w:pPr>
        <w:rPr>
          <w:b/>
          <w:sz w:val="32"/>
        </w:rPr>
      </w:pPr>
      <w:r>
        <w:rPr>
          <w:b/>
          <w:sz w:val="32"/>
        </w:rPr>
        <w:t>Odpowiedzi negatywne (1-4): 21 z 34; 62%</w:t>
      </w:r>
    </w:p>
    <w:p w:rsidR="00AB6614" w:rsidRDefault="00AB6614" w:rsidP="00AB6614">
      <w:pPr>
        <w:rPr>
          <w:b/>
          <w:sz w:val="32"/>
        </w:rPr>
      </w:pPr>
      <w:r>
        <w:rPr>
          <w:b/>
          <w:sz w:val="32"/>
        </w:rPr>
        <w:t>Odpowiedzi neutralne (5-6): 8 z 34; 24%</w:t>
      </w:r>
    </w:p>
    <w:p w:rsidR="00AB6614" w:rsidRDefault="00AB6614" w:rsidP="00AB6614">
      <w:pPr>
        <w:rPr>
          <w:b/>
          <w:sz w:val="32"/>
        </w:rPr>
      </w:pPr>
      <w:r>
        <w:rPr>
          <w:b/>
          <w:sz w:val="32"/>
        </w:rPr>
        <w:t>Odpowiedzi pozytywne (7-10) 5 z 34: 15%</w:t>
      </w:r>
    </w:p>
    <w:p w:rsidR="0079576A" w:rsidRDefault="0079576A" w:rsidP="00AB6614">
      <w:pPr>
        <w:rPr>
          <w:b/>
          <w:sz w:val="32"/>
        </w:rPr>
      </w:pPr>
    </w:p>
    <w:p w:rsidR="0079576A" w:rsidRDefault="0079576A">
      <w:pPr>
        <w:spacing w:after="160" w:line="259" w:lineRule="auto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AB6614" w:rsidRDefault="0079576A" w:rsidP="0079576A">
      <w:pPr>
        <w:jc w:val="center"/>
        <w:rPr>
          <w:b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6567E476" wp14:editId="6D7784DA">
            <wp:extent cx="9591675" cy="3752850"/>
            <wp:effectExtent l="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9576A" w:rsidRDefault="0079576A" w:rsidP="0079576A">
      <w:pPr>
        <w:rPr>
          <w:b/>
          <w:sz w:val="32"/>
        </w:rPr>
      </w:pPr>
      <w:r>
        <w:rPr>
          <w:b/>
          <w:sz w:val="32"/>
        </w:rPr>
        <w:t>Średnia: 3,82/10</w:t>
      </w:r>
    </w:p>
    <w:p w:rsidR="0079576A" w:rsidRDefault="0079576A" w:rsidP="0079576A">
      <w:pPr>
        <w:rPr>
          <w:b/>
          <w:sz w:val="32"/>
        </w:rPr>
      </w:pPr>
      <w:r>
        <w:rPr>
          <w:b/>
          <w:sz w:val="32"/>
        </w:rPr>
        <w:t>Odpowiedzi negatywne (1-4): 21 z 34; 62%</w:t>
      </w:r>
    </w:p>
    <w:p w:rsidR="0079576A" w:rsidRDefault="0079576A" w:rsidP="0079576A">
      <w:pPr>
        <w:rPr>
          <w:b/>
          <w:sz w:val="32"/>
        </w:rPr>
      </w:pPr>
      <w:r>
        <w:rPr>
          <w:b/>
          <w:sz w:val="32"/>
        </w:rPr>
        <w:t>Odpowiedzi neutralne (5-6): 11 z 34; 32%</w:t>
      </w:r>
    </w:p>
    <w:p w:rsidR="0079576A" w:rsidRDefault="0079576A" w:rsidP="0079576A">
      <w:pPr>
        <w:rPr>
          <w:b/>
          <w:sz w:val="32"/>
        </w:rPr>
      </w:pPr>
      <w:r>
        <w:rPr>
          <w:b/>
          <w:sz w:val="32"/>
        </w:rPr>
        <w:t>Odpowiedzi pozytywne (7-10) 2 z 34: 6%</w:t>
      </w:r>
    </w:p>
    <w:p w:rsidR="0074321F" w:rsidRDefault="0074321F">
      <w:pPr>
        <w:spacing w:after="160" w:line="259" w:lineRule="auto"/>
        <w:jc w:val="left"/>
        <w:rPr>
          <w:b/>
          <w:sz w:val="32"/>
        </w:rPr>
      </w:pPr>
      <w:r>
        <w:rPr>
          <w:b/>
          <w:sz w:val="32"/>
        </w:rPr>
        <w:br w:type="page"/>
      </w:r>
    </w:p>
    <w:p w:rsidR="0079576A" w:rsidRDefault="0074321F" w:rsidP="0074321F">
      <w:pPr>
        <w:jc w:val="center"/>
        <w:rPr>
          <w:b/>
          <w:sz w:val="32"/>
        </w:rPr>
      </w:pPr>
      <w:r>
        <w:rPr>
          <w:noProof/>
          <w:lang w:eastAsia="pl-PL"/>
        </w:rPr>
        <w:lastRenderedPageBreak/>
        <w:drawing>
          <wp:inline distT="0" distB="0" distL="0" distR="0" wp14:anchorId="3DFD3621" wp14:editId="7902F7BF">
            <wp:extent cx="9429750" cy="3838575"/>
            <wp:effectExtent l="0" t="0" r="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4321F" w:rsidRDefault="0074321F" w:rsidP="0074321F">
      <w:pPr>
        <w:rPr>
          <w:b/>
          <w:sz w:val="32"/>
        </w:rPr>
      </w:pPr>
      <w:r>
        <w:rPr>
          <w:b/>
          <w:sz w:val="32"/>
        </w:rPr>
        <w:t>Średnia: 2,85/10</w:t>
      </w:r>
    </w:p>
    <w:p w:rsidR="0074321F" w:rsidRDefault="0074321F" w:rsidP="0074321F">
      <w:pPr>
        <w:rPr>
          <w:b/>
          <w:sz w:val="32"/>
        </w:rPr>
      </w:pPr>
      <w:r>
        <w:rPr>
          <w:b/>
          <w:sz w:val="32"/>
        </w:rPr>
        <w:t>Odpowiedzi negatywne (1-4): 27 z 33; 82%</w:t>
      </w:r>
    </w:p>
    <w:p w:rsidR="0074321F" w:rsidRDefault="0074321F" w:rsidP="0074321F">
      <w:pPr>
        <w:rPr>
          <w:b/>
          <w:sz w:val="32"/>
        </w:rPr>
      </w:pPr>
      <w:r>
        <w:rPr>
          <w:b/>
          <w:sz w:val="32"/>
        </w:rPr>
        <w:t>Od</w:t>
      </w:r>
      <w:r w:rsidR="001E5A23">
        <w:rPr>
          <w:b/>
          <w:sz w:val="32"/>
        </w:rPr>
        <w:t>powiedzi neutralne (5-6): 6 z 33</w:t>
      </w:r>
      <w:r>
        <w:rPr>
          <w:b/>
          <w:sz w:val="32"/>
        </w:rPr>
        <w:t>; 18%</w:t>
      </w:r>
    </w:p>
    <w:p w:rsidR="0074321F" w:rsidRDefault="001E5A23" w:rsidP="0074321F">
      <w:pPr>
        <w:rPr>
          <w:b/>
          <w:sz w:val="32"/>
        </w:rPr>
      </w:pPr>
      <w:r>
        <w:rPr>
          <w:b/>
          <w:sz w:val="32"/>
        </w:rPr>
        <w:t>Odpowiedzi pozytywne (7-10) 0 z 33</w:t>
      </w:r>
      <w:bookmarkStart w:id="0" w:name="_GoBack"/>
      <w:bookmarkEnd w:id="0"/>
      <w:r w:rsidR="0074321F">
        <w:rPr>
          <w:b/>
          <w:sz w:val="32"/>
        </w:rPr>
        <w:t>: 0%</w:t>
      </w:r>
    </w:p>
    <w:p w:rsidR="0079576A" w:rsidRPr="00AB6614" w:rsidRDefault="0079576A" w:rsidP="0074321F">
      <w:pPr>
        <w:rPr>
          <w:b/>
          <w:sz w:val="32"/>
        </w:rPr>
      </w:pPr>
    </w:p>
    <w:sectPr w:rsidR="0079576A" w:rsidRPr="00AB6614" w:rsidSect="007C47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331"/>
    <w:multiLevelType w:val="hybridMultilevel"/>
    <w:tmpl w:val="A8AC5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419E"/>
    <w:multiLevelType w:val="hybridMultilevel"/>
    <w:tmpl w:val="18027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4EB8"/>
    <w:multiLevelType w:val="hybridMultilevel"/>
    <w:tmpl w:val="4C9A1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CD"/>
    <w:rsid w:val="000141B5"/>
    <w:rsid w:val="00072955"/>
    <w:rsid w:val="00135662"/>
    <w:rsid w:val="001E5A23"/>
    <w:rsid w:val="00735D9D"/>
    <w:rsid w:val="0074321F"/>
    <w:rsid w:val="00772A06"/>
    <w:rsid w:val="0079576A"/>
    <w:rsid w:val="007C4762"/>
    <w:rsid w:val="008F6D26"/>
    <w:rsid w:val="009F23EE"/>
    <w:rsid w:val="00AB6614"/>
    <w:rsid w:val="00B46ACD"/>
    <w:rsid w:val="00B93A11"/>
    <w:rsid w:val="00D77C0A"/>
    <w:rsid w:val="00F11C83"/>
    <w:rsid w:val="00F36783"/>
    <w:rsid w:val="00F3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3D7CB-807F-4869-9DB0-03ABAC10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A06"/>
    <w:pPr>
      <w:spacing w:after="120" w:line="30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ja\Desktop\bie&#380;&#261;ce\sekcja%20budownictwa\forum%20inwestycyjne\ankieta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ja\Desktop\bie&#380;&#261;ce\sekcja%20budownictwa\forum%20inwestycyjne\ankieta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ja\Desktop\bie&#380;&#261;ce\sekcja%20budownictwa\forum%20inwestycyjne\ankieta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C:\Users\Maja\Desktop\bie&#380;&#261;ce\sekcja%20budownictwa\forum%20inwestycyjne\ankieta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C:\Users\Maja\Desktop\bie&#380;&#261;ce\sekcja%20budownictwa\forum%20inwestycyjne\ankieta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C:\Users\Maja\Desktop\bie&#380;&#261;ce\sekcja%20budownictwa\forum%20inwestycyjne\ankieta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C:\Users\Maja\Desktop\bie&#380;&#261;ce\sekcja%20budownictwa\forum%20inwestycyjne\ankieta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C:\Users\Maja\Desktop\bie&#380;&#261;ce\sekcja%20budownictwa\forum%20inwestycyjne\ankieta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C:\Users\Maja\Desktop\bie&#380;&#261;ce\sekcja%20budownictwa\forum%20inwestycyjne\ankie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Arkusz4!$B$2</c:f>
              <c:strCache>
                <c:ptCount val="1"/>
                <c:pt idx="0">
                  <c:v>Umowa o realizację inwestycji kolejowej: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7.8141725926188857E-2"/>
                  <c:y val="-0.3309584209213667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Arkusz4!$A$3:$A$6</c:f>
              <c:strCache>
                <c:ptCount val="4"/>
                <c:pt idx="0">
                  <c:v>jest partnerska</c:v>
                </c:pt>
                <c:pt idx="1">
                  <c:v>jest korzystna wyłącznie dla PKP PLK SA </c:v>
                </c:pt>
                <c:pt idx="2">
                  <c:v>jest korzystna wyłącznie dla wykonawcy</c:v>
                </c:pt>
                <c:pt idx="3">
                  <c:v>nie mam zdania</c:v>
                </c:pt>
              </c:strCache>
            </c:strRef>
          </c:cat>
          <c:val>
            <c:numRef>
              <c:f>Arkusz4!$B$3:$B$6</c:f>
              <c:numCache>
                <c:formatCode>0%</c:formatCode>
                <c:ptCount val="4"/>
                <c:pt idx="0">
                  <c:v>8.8235294117647065E-2</c:v>
                </c:pt>
                <c:pt idx="1">
                  <c:v>0.91176470588235292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Arkusz4!$C$2</c:f>
              <c:strCache>
                <c:ptCount val="1"/>
                <c:pt idx="0">
                  <c:v>liczba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Arkusz4!$A$3:$A$6</c:f>
              <c:strCache>
                <c:ptCount val="4"/>
                <c:pt idx="0">
                  <c:v>jest partnerska</c:v>
                </c:pt>
                <c:pt idx="1">
                  <c:v>jest korzystna wyłącznie dla PKP PLK SA </c:v>
                </c:pt>
                <c:pt idx="2">
                  <c:v>jest korzystna wyłącznie dla wykonawcy</c:v>
                </c:pt>
                <c:pt idx="3">
                  <c:v>nie mam zdania</c:v>
                </c:pt>
              </c:strCache>
            </c:strRef>
          </c:cat>
          <c:val>
            <c:numRef>
              <c:f>Arkusz4!$C$3:$C$6</c:f>
              <c:numCache>
                <c:formatCode>General</c:formatCode>
                <c:ptCount val="4"/>
                <c:pt idx="0">
                  <c:v>3</c:v>
                </c:pt>
                <c:pt idx="1">
                  <c:v>31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Arkusz4!$B$11</c:f>
              <c:strCache>
                <c:ptCount val="1"/>
                <c:pt idx="0">
                  <c:v>Postanowienia umowy o realizację inwestycji kolejowej są: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3410130462720528E-2"/>
                  <c:y val="-0.344692694663167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Arkusz4!$A$12:$A$15</c:f>
              <c:strCache>
                <c:ptCount val="4"/>
                <c:pt idx="0">
                  <c:v>neutralne</c:v>
                </c:pt>
                <c:pt idx="1">
                  <c:v>jednoznaczne i nie budzące wątpliwości</c:v>
                </c:pt>
                <c:pt idx="2">
                  <c:v>wątpliwe i często rodzące spory</c:v>
                </c:pt>
                <c:pt idx="3">
                  <c:v>nie mam zdania</c:v>
                </c:pt>
              </c:strCache>
            </c:strRef>
          </c:cat>
          <c:val>
            <c:numRef>
              <c:f>Arkusz4!$B$12:$B$15</c:f>
              <c:numCache>
                <c:formatCode>0%</c:formatCode>
                <c:ptCount val="4"/>
                <c:pt idx="0">
                  <c:v>8.8235294117647065E-2</c:v>
                </c:pt>
                <c:pt idx="1">
                  <c:v>0</c:v>
                </c:pt>
                <c:pt idx="2">
                  <c:v>0.91176470588235292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Arkusz4!$C$11</c:f>
              <c:strCache>
                <c:ptCount val="1"/>
                <c:pt idx="0">
                  <c:v>liczba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Arkusz4!$A$12:$A$15</c:f>
              <c:strCache>
                <c:ptCount val="4"/>
                <c:pt idx="0">
                  <c:v>neutralne</c:v>
                </c:pt>
                <c:pt idx="1">
                  <c:v>jednoznaczne i nie budzące wątpliwości</c:v>
                </c:pt>
                <c:pt idx="2">
                  <c:v>wątpliwe i często rodzące spory</c:v>
                </c:pt>
                <c:pt idx="3">
                  <c:v>nie mam zdania</c:v>
                </c:pt>
              </c:strCache>
            </c:strRef>
          </c:cat>
          <c:val>
            <c:numRef>
              <c:f>Arkusz4!$C$12:$C$15</c:f>
              <c:numCache>
                <c:formatCode>General</c:formatCode>
                <c:ptCount val="4"/>
                <c:pt idx="0">
                  <c:v>3</c:v>
                </c:pt>
                <c:pt idx="1">
                  <c:v>0</c:v>
                </c:pt>
                <c:pt idx="2">
                  <c:v>31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Arkusz4!$B$19</c:f>
              <c:strCache>
                <c:ptCount val="1"/>
                <c:pt idx="0">
                  <c:v>Ryzyko wykonawcy w realizacji inwestycji kolejowej oceniam jako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Arkusz4!$A$20:$A$25</c:f>
              <c:strCache>
                <c:ptCount val="6"/>
                <c:pt idx="0">
                  <c:v>bardzo wysokie</c:v>
                </c:pt>
                <c:pt idx="1">
                  <c:v>wysokie</c:v>
                </c:pt>
                <c:pt idx="2">
                  <c:v>umiarkowane</c:v>
                </c:pt>
                <c:pt idx="3">
                  <c:v>niskie</c:v>
                </c:pt>
                <c:pt idx="4">
                  <c:v>bardzo niskie</c:v>
                </c:pt>
                <c:pt idx="5">
                  <c:v>nie mam zdania</c:v>
                </c:pt>
              </c:strCache>
            </c:strRef>
          </c:cat>
          <c:val>
            <c:numRef>
              <c:f>Arkusz4!$B$20:$B$25</c:f>
              <c:numCache>
                <c:formatCode>0%</c:formatCode>
                <c:ptCount val="6"/>
                <c:pt idx="0">
                  <c:v>0.41176470588235292</c:v>
                </c:pt>
                <c:pt idx="1">
                  <c:v>0.55882352941176472</c:v>
                </c:pt>
                <c:pt idx="2">
                  <c:v>2.9411764705882353E-2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Arkusz4!$C$19</c:f>
              <c:strCache>
                <c:ptCount val="1"/>
                <c:pt idx="0">
                  <c:v>liczba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Arkusz4!$A$20:$A$25</c:f>
              <c:strCache>
                <c:ptCount val="6"/>
                <c:pt idx="0">
                  <c:v>bardzo wysokie</c:v>
                </c:pt>
                <c:pt idx="1">
                  <c:v>wysokie</c:v>
                </c:pt>
                <c:pt idx="2">
                  <c:v>umiarkowane</c:v>
                </c:pt>
                <c:pt idx="3">
                  <c:v>niskie</c:v>
                </c:pt>
                <c:pt idx="4">
                  <c:v>bardzo niskie</c:v>
                </c:pt>
                <c:pt idx="5">
                  <c:v>nie mam zdania</c:v>
                </c:pt>
              </c:strCache>
            </c:strRef>
          </c:cat>
          <c:val>
            <c:numRef>
              <c:f>Arkusz4!$C$20:$C$25</c:f>
              <c:numCache>
                <c:formatCode>General</c:formatCode>
                <c:ptCount val="6"/>
                <c:pt idx="0">
                  <c:v>14</c:v>
                </c:pt>
                <c:pt idx="1">
                  <c:v>19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Arkusz4!$B$30</c:f>
              <c:strCache>
                <c:ptCount val="1"/>
                <c:pt idx="0">
                  <c:v>W obecnie realizowanych kontraktach inwestycyjnych na kolei: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208386376852593E-2"/>
                  <c:y val="-7.256808979279599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0554429199344095E-2"/>
                  <c:y val="-9.256674983938202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803741598168494E-2"/>
                  <c:y val="5.901178861181252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821532787443487E-2"/>
                  <c:y val="-4.349843366353399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.11137022542840827"/>
                  <c:y val="-1.968513897812109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Arkusz4!$A$31:$A$35</c:f>
              <c:strCache>
                <c:ptCount val="5"/>
                <c:pt idx="0">
                  <c:v>występują te problemy, które występowały dotychczas - nie widać istotnej zmiany</c:v>
                </c:pt>
                <c:pt idx="1">
                  <c:v>pojawiły się nowe problemy dotychczas nie identyfikowane</c:v>
                </c:pt>
                <c:pt idx="2">
                  <c:v>nie występują istotne problemy inwestycyjne</c:v>
                </c:pt>
                <c:pt idx="3">
                  <c:v>inne</c:v>
                </c:pt>
                <c:pt idx="4">
                  <c:v>nie mam zdania</c:v>
                </c:pt>
              </c:strCache>
            </c:strRef>
          </c:cat>
          <c:val>
            <c:numRef>
              <c:f>Arkusz4!$B$31:$B$35</c:f>
              <c:numCache>
                <c:formatCode>0%</c:formatCode>
                <c:ptCount val="5"/>
                <c:pt idx="0">
                  <c:v>0.54545454545454541</c:v>
                </c:pt>
                <c:pt idx="1">
                  <c:v>0.29411764705882354</c:v>
                </c:pt>
                <c:pt idx="2">
                  <c:v>2.9411764705882353E-2</c:v>
                </c:pt>
                <c:pt idx="3">
                  <c:v>5.8823529411764705E-2</c:v>
                </c:pt>
                <c:pt idx="4">
                  <c:v>5.8823529411764705E-2</c:v>
                </c:pt>
              </c:numCache>
            </c:numRef>
          </c:val>
        </c:ser>
        <c:ser>
          <c:idx val="1"/>
          <c:order val="1"/>
          <c:tx>
            <c:strRef>
              <c:f>Arkusz4!$C$30</c:f>
              <c:strCache>
                <c:ptCount val="1"/>
                <c:pt idx="0">
                  <c:v>liczba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Arkusz4!$A$31:$A$35</c:f>
              <c:strCache>
                <c:ptCount val="5"/>
                <c:pt idx="0">
                  <c:v>występują te problemy, które występowały dotychczas - nie widać istotnej zmiany</c:v>
                </c:pt>
                <c:pt idx="1">
                  <c:v>pojawiły się nowe problemy dotychczas nie identyfikowane</c:v>
                </c:pt>
                <c:pt idx="2">
                  <c:v>nie występują istotne problemy inwestycyjne</c:v>
                </c:pt>
                <c:pt idx="3">
                  <c:v>inne</c:v>
                </c:pt>
                <c:pt idx="4">
                  <c:v>nie mam zdania</c:v>
                </c:pt>
              </c:strCache>
            </c:strRef>
          </c:cat>
          <c:val>
            <c:numRef>
              <c:f>Arkusz4!$C$31:$C$35</c:f>
              <c:numCache>
                <c:formatCode>General</c:formatCode>
                <c:ptCount val="5"/>
                <c:pt idx="0">
                  <c:v>18</c:v>
                </c:pt>
                <c:pt idx="1">
                  <c:v>10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Proszę wybrać lub podać postanowienia umowy o realizację inwestycji stwarzające istotne problemy w trakcie realizacji kontraktu:                 </a:t>
            </a:r>
            <a:r>
              <a:rPr lang="en-US" sz="1100" b="1" i="1">
                <a:solidFill>
                  <a:schemeClr val="tx2">
                    <a:lumMod val="60000"/>
                    <a:lumOff val="40000"/>
                  </a:schemeClr>
                </a:solidFill>
              </a:rPr>
              <a:t>Odsetek wskazań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postanowienia!$B$1</c:f>
              <c:strCache>
                <c:ptCount val="1"/>
                <c:pt idx="0">
                  <c:v>Proszę wybrać lub podać postanowienia umowy o realizację inwestycji stwarzające istotne problemy w trakcie realizacji kontraktu:                 Odsetek wskazań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postanowienia!$A$2:$A$10</c:f>
              <c:strCache>
                <c:ptCount val="9"/>
                <c:pt idx="0">
                  <c:v>inne</c:v>
                </c:pt>
                <c:pt idx="1">
                  <c:v>postanowienia dotyczące ubezpieczenia kontraktu</c:v>
                </c:pt>
                <c:pt idx="2">
                  <c:v>postanowienia dotyczące gwarancji i rękojmi</c:v>
                </c:pt>
                <c:pt idx="3">
                  <c:v>postanowienia dotyczące rozliczeń</c:v>
                </c:pt>
                <c:pt idx="4">
                  <c:v>brak terminu dla decyzji Inżyniera Kontraktu/Zamawiającego</c:v>
                </c:pt>
                <c:pt idx="5">
                  <c:v>postanowienia dotyczące odbiorów</c:v>
                </c:pt>
                <c:pt idx="6">
                  <c:v>kary umowne</c:v>
                </c:pt>
                <c:pt idx="7">
                  <c:v>postanowienia dotyczące odpowiedzialności kontraktowej</c:v>
                </c:pt>
                <c:pt idx="8">
                  <c:v>opis przedmiotu zamówienia</c:v>
                </c:pt>
              </c:strCache>
            </c:strRef>
          </c:cat>
          <c:val>
            <c:numRef>
              <c:f>postanowienia!$B$2:$B$10</c:f>
              <c:numCache>
                <c:formatCode>0%</c:formatCode>
                <c:ptCount val="9"/>
                <c:pt idx="0">
                  <c:v>9.0909090909090912E-2</c:v>
                </c:pt>
                <c:pt idx="1">
                  <c:v>0.30303030303030304</c:v>
                </c:pt>
                <c:pt idx="2">
                  <c:v>0.42424242424242425</c:v>
                </c:pt>
                <c:pt idx="3">
                  <c:v>0.51515151515151514</c:v>
                </c:pt>
                <c:pt idx="4">
                  <c:v>0.5757575757575758</c:v>
                </c:pt>
                <c:pt idx="5">
                  <c:v>0.5757575757575758</c:v>
                </c:pt>
                <c:pt idx="6">
                  <c:v>0.60606060606060608</c:v>
                </c:pt>
                <c:pt idx="7">
                  <c:v>0.63636363636363635</c:v>
                </c:pt>
                <c:pt idx="8">
                  <c:v>0.87878787878787878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5722528"/>
        <c:axId val="425722920"/>
      </c:barChart>
      <c:catAx>
        <c:axId val="425722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722920"/>
        <c:crosses val="autoZero"/>
        <c:auto val="1"/>
        <c:lblAlgn val="ctr"/>
        <c:lblOffset val="100"/>
        <c:noMultiLvlLbl val="0"/>
      </c:catAx>
      <c:valAx>
        <c:axId val="425722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722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400" b="1" i="0" u="none" strike="noStrike" baseline="0" smtClean="0"/>
              <a:t>Proszę wybrać lub podać bariery realizacji inwestycji kolejowej:</a:t>
            </a:r>
          </a:p>
          <a:p>
            <a:pPr>
              <a:defRPr/>
            </a:pPr>
            <a:r>
              <a:rPr lang="en-US" sz="1100" b="1" i="1">
                <a:solidFill>
                  <a:schemeClr val="tx2">
                    <a:lumMod val="60000"/>
                    <a:lumOff val="40000"/>
                  </a:schemeClr>
                </a:solidFill>
              </a:rPr>
              <a:t>Odsetek wskazań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bariery!$B$1</c:f>
              <c:strCache>
                <c:ptCount val="1"/>
                <c:pt idx="0">
                  <c:v>Proszę wybrać lub podać postanowienia umowy o realizację inwestycji stwarzające istotne problemy w trakcie realizacji kontraktu:                 Odsetek wskazań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bariery!$A$2:$A$10</c:f>
              <c:strCache>
                <c:ptCount val="9"/>
                <c:pt idx="0">
                  <c:v>inne</c:v>
                </c:pt>
                <c:pt idx="1">
                  <c:v>brak wystarczającej liczby zespołów osobowych po stronie Zamawiającego lub Inżyniera Kontraktu</c:v>
                </c:pt>
                <c:pt idx="2">
                  <c:v>brak wystarczających kompetencji po stronie Zamawiającego lub Inżyniera Kontraktu</c:v>
                </c:pt>
                <c:pt idx="3">
                  <c:v>brak współdziałania</c:v>
                </c:pt>
                <c:pt idx="4">
                  <c:v>brak uzasadnienia merytorycznego decyzji Zamawiającego lub Inżyniera Kontraktu</c:v>
                </c:pt>
                <c:pt idx="5">
                  <c:v>zmiany decyzji merytorycznych przez Zamawiającego lub Inżyniera Kontraktu</c:v>
                </c:pt>
                <c:pt idx="6">
                  <c:v>niezrozumiałe decyzje Zamawiającego lub Inżyniera Kontraktu</c:v>
                </c:pt>
                <c:pt idx="7">
                  <c:v>brak korzystania z wypracowanych przez branże (w tym Forum Inwestycyjne) narzędzi</c:v>
                </c:pt>
                <c:pt idx="8">
                  <c:v>wydłużone terminy decyzji merytorycznych Zamawiającego lub Inżyniera Kontraktu (powyżej 14 dni)</c:v>
                </c:pt>
              </c:strCache>
            </c:strRef>
          </c:cat>
          <c:val>
            <c:numRef>
              <c:f>bariery!$B$2:$B$10</c:f>
              <c:numCache>
                <c:formatCode>0%</c:formatCode>
                <c:ptCount val="9"/>
                <c:pt idx="0">
                  <c:v>6.0606060606060608E-2</c:v>
                </c:pt>
                <c:pt idx="1">
                  <c:v>0.21212121212121213</c:v>
                </c:pt>
                <c:pt idx="2">
                  <c:v>0.42424242424242425</c:v>
                </c:pt>
                <c:pt idx="3">
                  <c:v>0.54545454545454541</c:v>
                </c:pt>
                <c:pt idx="4">
                  <c:v>0.5757575757575758</c:v>
                </c:pt>
                <c:pt idx="5">
                  <c:v>0.5757575757575758</c:v>
                </c:pt>
                <c:pt idx="6">
                  <c:v>0.60606060606060608</c:v>
                </c:pt>
                <c:pt idx="7">
                  <c:v>0.63636363636363635</c:v>
                </c:pt>
                <c:pt idx="8">
                  <c:v>0.75757575757575757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5723704"/>
        <c:axId val="425724096"/>
      </c:barChart>
      <c:catAx>
        <c:axId val="425723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724096"/>
        <c:crosses val="autoZero"/>
        <c:auto val="1"/>
        <c:lblAlgn val="ctr"/>
        <c:lblOffset val="100"/>
        <c:noMultiLvlLbl val="0"/>
      </c:catAx>
      <c:valAx>
        <c:axId val="425724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7237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Arkusz2!$B$2</c:f>
              <c:strCache>
                <c:ptCount val="1"/>
                <c:pt idx="0">
                  <c:v>Jak oceniają Państwo realność wykorzystania pełnej puli środków unijnych?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Arkusz2!$A$3:$A$12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Arkusz2!$B$3:$B$12</c:f>
              <c:numCache>
                <c:formatCode>0%</c:formatCode>
                <c:ptCount val="10"/>
                <c:pt idx="0">
                  <c:v>8.8235294117647065E-2</c:v>
                </c:pt>
                <c:pt idx="1">
                  <c:v>0.26470588235294118</c:v>
                </c:pt>
                <c:pt idx="2">
                  <c:v>0.14705882352941177</c:v>
                </c:pt>
                <c:pt idx="3">
                  <c:v>0.11764705882352941</c:v>
                </c:pt>
                <c:pt idx="4">
                  <c:v>5.8823529411764705E-2</c:v>
                </c:pt>
                <c:pt idx="5">
                  <c:v>0.17647058823529413</c:v>
                </c:pt>
                <c:pt idx="6">
                  <c:v>8.8235294117647065E-2</c:v>
                </c:pt>
                <c:pt idx="7">
                  <c:v>2.9411764705882353E-2</c:v>
                </c:pt>
                <c:pt idx="8">
                  <c:v>2.9411764705882353E-2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5724880"/>
        <c:axId val="425725272"/>
      </c:barChart>
      <c:catAx>
        <c:axId val="425724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725272"/>
        <c:crosses val="autoZero"/>
        <c:auto val="1"/>
        <c:lblAlgn val="ctr"/>
        <c:lblOffset val="100"/>
        <c:noMultiLvlLbl val="0"/>
      </c:catAx>
      <c:valAx>
        <c:axId val="425725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57248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Arkusz2!$B$20</c:f>
              <c:strCache>
                <c:ptCount val="1"/>
                <c:pt idx="0">
                  <c:v>Jak oceniają Państwo otwartość na dialog po stronie zamawiającego na poziomie zespołów kontraktowych?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Arkusz2!$A$21:$A$30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Arkusz2!$B$21:$B$30</c:f>
              <c:numCache>
                <c:formatCode>0%</c:formatCode>
                <c:ptCount val="10"/>
                <c:pt idx="0">
                  <c:v>5.8823529411764705E-2</c:v>
                </c:pt>
                <c:pt idx="1">
                  <c:v>0.17647058823529413</c:v>
                </c:pt>
                <c:pt idx="2">
                  <c:v>0.23529411764705882</c:v>
                </c:pt>
                <c:pt idx="3">
                  <c:v>0.14705882352941177</c:v>
                </c:pt>
                <c:pt idx="4">
                  <c:v>0.23529411764705882</c:v>
                </c:pt>
                <c:pt idx="5">
                  <c:v>8.8235294117647065E-2</c:v>
                </c:pt>
                <c:pt idx="6">
                  <c:v>5.8823529411764705E-2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074080"/>
        <c:axId val="427074472"/>
      </c:barChart>
      <c:catAx>
        <c:axId val="4270740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074472"/>
        <c:crosses val="autoZero"/>
        <c:auto val="1"/>
        <c:lblAlgn val="ctr"/>
        <c:lblOffset val="100"/>
        <c:noMultiLvlLbl val="0"/>
      </c:catAx>
      <c:valAx>
        <c:axId val="427074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074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Arkusz2!$B$35</c:f>
              <c:strCache>
                <c:ptCount val="1"/>
                <c:pt idx="0">
                  <c:v>Czy w Państwa opinii zamawiający wykorzystuje dorobek Forum Inwestycyjnego?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Arkusz2!$A$36:$A$45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Arkusz2!$B$36:$B$45</c:f>
              <c:numCache>
                <c:formatCode>0%</c:formatCode>
                <c:ptCount val="10"/>
                <c:pt idx="0">
                  <c:v>0.15151515151515152</c:v>
                </c:pt>
                <c:pt idx="1">
                  <c:v>0.39393939393939392</c:v>
                </c:pt>
                <c:pt idx="2">
                  <c:v>0.12121212121212122</c:v>
                </c:pt>
                <c:pt idx="3">
                  <c:v>0.15151515151515152</c:v>
                </c:pt>
                <c:pt idx="4">
                  <c:v>0.15151515151515152</c:v>
                </c:pt>
                <c:pt idx="5">
                  <c:v>3.0303030303030304E-2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27075256"/>
        <c:axId val="427075648"/>
      </c:barChart>
      <c:catAx>
        <c:axId val="427075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075648"/>
        <c:crosses val="autoZero"/>
        <c:auto val="1"/>
        <c:lblAlgn val="ctr"/>
        <c:lblOffset val="100"/>
        <c:noMultiLvlLbl val="0"/>
      </c:catAx>
      <c:valAx>
        <c:axId val="427075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27075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dyrektorIGTL</dc:creator>
  <cp:keywords/>
  <dc:description/>
  <cp:lastModifiedBy>dyrektorIGTL</cp:lastModifiedBy>
  <cp:revision>11</cp:revision>
  <dcterms:created xsi:type="dcterms:W3CDTF">2017-05-19T12:19:00Z</dcterms:created>
  <dcterms:modified xsi:type="dcterms:W3CDTF">2017-06-06T08:22:00Z</dcterms:modified>
</cp:coreProperties>
</file>